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0DC7B">
      <w:pPr>
        <w:widowControl w:val="0"/>
        <w:overflowPunct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20"/>
          <w:sz w:val="40"/>
          <w:szCs w:val="40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20"/>
          <w:sz w:val="40"/>
          <w:szCs w:val="40"/>
          <w:highlight w:val="none"/>
        </w:rPr>
        <w:t>山东师范大学招标采购项目需求公示表</w:t>
      </w:r>
    </w:p>
    <w:p w14:paraId="1B47094B">
      <w:pPr>
        <w:rPr>
          <w:rFonts w:hint="default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编号: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SDSL-2025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-167</w:t>
      </w:r>
    </w:p>
    <w:tbl>
      <w:tblPr>
        <w:tblStyle w:val="8"/>
        <w:tblW w:w="14042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61"/>
        <w:gridCol w:w="2584"/>
        <w:gridCol w:w="1119"/>
        <w:gridCol w:w="1827"/>
        <w:gridCol w:w="2126"/>
        <w:gridCol w:w="2605"/>
        <w:gridCol w:w="3020"/>
      </w:tblGrid>
      <w:tr w14:paraId="13C90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14042" w:type="dxa"/>
            <w:gridSpan w:val="7"/>
            <w:shd w:val="clear" w:color="auto" w:fill="FFFFFF"/>
            <w:vAlign w:val="center"/>
          </w:tcPr>
          <w:p w14:paraId="0F3C34FA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基本情况</w:t>
            </w:r>
          </w:p>
        </w:tc>
      </w:tr>
      <w:tr w14:paraId="73713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3345" w:type="dxa"/>
            <w:gridSpan w:val="2"/>
            <w:shd w:val="clear" w:color="auto" w:fill="FFFFFF"/>
            <w:vAlign w:val="center"/>
          </w:tcPr>
          <w:p w14:paraId="230B2D39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10697" w:type="dxa"/>
            <w:gridSpan w:val="5"/>
            <w:shd w:val="clear" w:color="auto" w:fill="FFFFFF"/>
            <w:vAlign w:val="center"/>
          </w:tcPr>
          <w:p w14:paraId="7ED2AE2F">
            <w:pPr>
              <w:pStyle w:val="20"/>
              <w:overflowPunct w:val="0"/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Cs/>
                <w:color w:val="auto"/>
                <w:sz w:val="24"/>
                <w:lang w:eastAsia="zh-CN"/>
              </w:rPr>
              <w:t>山东师范大学2025年生命科学学院超高效液相串联四级杆飞行时间质谱仪采购项目</w:t>
            </w:r>
          </w:p>
        </w:tc>
      </w:tr>
      <w:tr w14:paraId="2BA13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3345" w:type="dxa"/>
            <w:gridSpan w:val="2"/>
            <w:shd w:val="clear" w:color="auto" w:fill="FFFFFF"/>
            <w:vAlign w:val="center"/>
          </w:tcPr>
          <w:p w14:paraId="584CF049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项目主管单位</w:t>
            </w:r>
          </w:p>
        </w:tc>
        <w:tc>
          <w:tcPr>
            <w:tcW w:w="10697" w:type="dxa"/>
            <w:gridSpan w:val="5"/>
            <w:shd w:val="clear" w:color="auto" w:fill="FFFFFF"/>
            <w:vAlign w:val="center"/>
          </w:tcPr>
          <w:p w14:paraId="1AAAF5B7">
            <w:pPr>
              <w:pStyle w:val="20"/>
              <w:overflowPunct w:val="0"/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Cs/>
                <w:color w:val="auto"/>
                <w:sz w:val="24"/>
                <w:lang w:eastAsia="zh-CN"/>
              </w:rPr>
              <w:t>生命科学学院</w:t>
            </w:r>
          </w:p>
        </w:tc>
      </w:tr>
      <w:tr w14:paraId="2F318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3345" w:type="dxa"/>
            <w:gridSpan w:val="2"/>
            <w:shd w:val="clear" w:color="auto" w:fill="FFFFFF"/>
            <w:vAlign w:val="center"/>
          </w:tcPr>
          <w:p w14:paraId="627F65E3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第三方咨询服务单位</w:t>
            </w:r>
          </w:p>
        </w:tc>
        <w:tc>
          <w:tcPr>
            <w:tcW w:w="10697" w:type="dxa"/>
            <w:gridSpan w:val="5"/>
            <w:shd w:val="clear" w:color="auto" w:fill="FFFFFF"/>
            <w:vAlign w:val="center"/>
          </w:tcPr>
          <w:p w14:paraId="4C7492D3">
            <w:pPr>
              <w:pStyle w:val="20"/>
              <w:overflowPunct w:val="0"/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山东善立招标有限公司</w:t>
            </w:r>
          </w:p>
        </w:tc>
      </w:tr>
      <w:tr w14:paraId="44B5B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14042" w:type="dxa"/>
            <w:gridSpan w:val="7"/>
            <w:shd w:val="clear" w:color="auto" w:fill="FFFFFF"/>
            <w:vAlign w:val="center"/>
          </w:tcPr>
          <w:p w14:paraId="1B4517FB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bidi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项目信息</w:t>
            </w:r>
          </w:p>
        </w:tc>
      </w:tr>
      <w:tr w14:paraId="787BE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761" w:type="dxa"/>
            <w:shd w:val="clear" w:color="auto" w:fill="FFFFFF"/>
            <w:vAlign w:val="center"/>
          </w:tcPr>
          <w:p w14:paraId="096D39B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包号</w:t>
            </w:r>
          </w:p>
        </w:tc>
        <w:tc>
          <w:tcPr>
            <w:tcW w:w="2584" w:type="dxa"/>
            <w:shd w:val="clear" w:color="auto" w:fill="FFFFFF"/>
            <w:vAlign w:val="center"/>
          </w:tcPr>
          <w:p w14:paraId="3E4C30D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标的名称</w:t>
            </w:r>
          </w:p>
        </w:tc>
        <w:tc>
          <w:tcPr>
            <w:tcW w:w="1119" w:type="dxa"/>
            <w:shd w:val="clear" w:color="auto" w:fill="FFFFFF"/>
            <w:vAlign w:val="center"/>
          </w:tcPr>
          <w:p w14:paraId="0BF9AE2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827" w:type="dxa"/>
            <w:shd w:val="clear" w:color="auto" w:fill="FFFFFF"/>
            <w:vAlign w:val="center"/>
          </w:tcPr>
          <w:p w14:paraId="0499C03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是否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允许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进口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E53281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是否创新产品</w:t>
            </w:r>
          </w:p>
        </w:tc>
        <w:tc>
          <w:tcPr>
            <w:tcW w:w="2605" w:type="dxa"/>
            <w:shd w:val="clear" w:color="auto" w:fill="FFFFFF"/>
            <w:vAlign w:val="center"/>
          </w:tcPr>
          <w:p w14:paraId="6736731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是否专门面向中小微或预留份额</w:t>
            </w:r>
          </w:p>
        </w:tc>
        <w:tc>
          <w:tcPr>
            <w:tcW w:w="3020" w:type="dxa"/>
            <w:shd w:val="clear" w:color="auto" w:fill="FFFFFF"/>
            <w:vAlign w:val="center"/>
          </w:tcPr>
          <w:p w14:paraId="0D72643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预算金额（最高限价）</w:t>
            </w:r>
          </w:p>
        </w:tc>
      </w:tr>
      <w:tr w14:paraId="10227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761" w:type="dxa"/>
            <w:shd w:val="clear" w:color="auto" w:fill="FFFFFF"/>
            <w:vAlign w:val="center"/>
          </w:tcPr>
          <w:p w14:paraId="4E0DA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4C003AFE">
            <w:pPr>
              <w:pStyle w:val="20"/>
              <w:overflowPunct w:val="0"/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  <w:t>超高效液相串联四级杆飞行时间质谱仪</w:t>
            </w:r>
          </w:p>
        </w:tc>
        <w:tc>
          <w:tcPr>
            <w:tcW w:w="1119" w:type="dxa"/>
            <w:shd w:val="clear" w:color="auto" w:fill="FFFFFF"/>
            <w:vAlign w:val="center"/>
          </w:tcPr>
          <w:p w14:paraId="031A16C6">
            <w:pPr>
              <w:pStyle w:val="20"/>
              <w:overflowPunct w:val="0"/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827" w:type="dxa"/>
            <w:shd w:val="clear" w:color="auto" w:fill="FFFFFF"/>
            <w:vAlign w:val="center"/>
          </w:tcPr>
          <w:p w14:paraId="39D7EC0B">
            <w:pPr>
              <w:pStyle w:val="2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  <w:t>是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B7F79D0">
            <w:pPr>
              <w:pStyle w:val="2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  <w:t>否</w:t>
            </w:r>
          </w:p>
        </w:tc>
        <w:tc>
          <w:tcPr>
            <w:tcW w:w="2605" w:type="dxa"/>
            <w:shd w:val="clear" w:color="auto" w:fill="FFFFFF"/>
            <w:vAlign w:val="center"/>
          </w:tcPr>
          <w:p w14:paraId="135BD399">
            <w:pPr>
              <w:pStyle w:val="2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  <w:t>否</w:t>
            </w:r>
          </w:p>
        </w:tc>
        <w:tc>
          <w:tcPr>
            <w:tcW w:w="3020" w:type="dxa"/>
            <w:shd w:val="clear" w:color="auto" w:fill="FFFFFF"/>
            <w:vAlign w:val="center"/>
          </w:tcPr>
          <w:p w14:paraId="49CEDC25">
            <w:pPr>
              <w:pStyle w:val="2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  <w:t>390万元</w:t>
            </w:r>
          </w:p>
        </w:tc>
      </w:tr>
      <w:tr w14:paraId="3095F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14042" w:type="dxa"/>
            <w:gridSpan w:val="7"/>
            <w:shd w:val="clear" w:color="auto" w:fill="FFFFFF"/>
            <w:vAlign w:val="center"/>
          </w:tcPr>
          <w:p w14:paraId="2F1E1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zh-TW" w:eastAsia="zh-TW" w:bidi="zh-TW"/>
              </w:rPr>
              <w:t>需求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zh-TW" w:bidi="zh-TW"/>
              </w:rPr>
              <w:t>描述</w:t>
            </w:r>
          </w:p>
        </w:tc>
      </w:tr>
      <w:tr w14:paraId="2CDFE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3345" w:type="dxa"/>
            <w:gridSpan w:val="2"/>
            <w:shd w:val="clear" w:color="auto" w:fill="FFFFFF"/>
            <w:vAlign w:val="center"/>
          </w:tcPr>
          <w:p w14:paraId="04AA0036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技术要求</w:t>
            </w:r>
          </w:p>
        </w:tc>
        <w:tc>
          <w:tcPr>
            <w:tcW w:w="10697" w:type="dxa"/>
            <w:gridSpan w:val="5"/>
            <w:shd w:val="clear" w:color="auto" w:fill="FFFFFF"/>
            <w:vAlign w:val="center"/>
          </w:tcPr>
          <w:p w14:paraId="08D6D5E3">
            <w:pPr>
              <w:pStyle w:val="3"/>
              <w:spacing w:line="360" w:lineRule="auto"/>
              <w:ind w:left="0" w:leftChars="0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zh-CN" w:eastAsia="zh-CN" w:bidi="ar-SA"/>
              </w:rPr>
              <w:t>一、项目概况</w:t>
            </w:r>
          </w:p>
          <w:p w14:paraId="34D816C5">
            <w:pPr>
              <w:spacing w:line="360" w:lineRule="auto"/>
              <w:rPr>
                <w:rFonts w:hint="eastAsia" w:ascii="宋体" w:hAnsi="宋体" w:eastAsia="宋体" w:cs="宋体"/>
                <w:i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4"/>
                <w:szCs w:val="24"/>
                <w:lang w:val="zh-CN"/>
              </w:rPr>
              <w:t>本项目为山东师范大学2025年生命科学学院超高效液相串联四级杆飞行时间质谱仪采购项目，预算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390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万元</w:t>
            </w:r>
            <w:r>
              <w:rPr>
                <w:rFonts w:hint="eastAsia" w:ascii="宋体" w:hAnsi="宋体" w:eastAsia="宋体" w:cs="宋体"/>
                <w:iCs/>
                <w:color w:val="auto"/>
                <w:sz w:val="24"/>
                <w:szCs w:val="24"/>
                <w:lang w:val="zh-CN"/>
              </w:rPr>
              <w:t>。</w:t>
            </w:r>
          </w:p>
          <w:p w14:paraId="60EE4AF9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zh-CN"/>
              </w:rPr>
              <w:t>二、技术要求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14:paraId="30BF1045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详见附件详细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指标需求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</w:tc>
      </w:tr>
      <w:tr w14:paraId="79D88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3345" w:type="dxa"/>
            <w:gridSpan w:val="2"/>
            <w:shd w:val="clear" w:color="auto" w:fill="FFFFFF"/>
            <w:vAlign w:val="center"/>
          </w:tcPr>
          <w:p w14:paraId="25313CC1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商务要求</w:t>
            </w:r>
          </w:p>
        </w:tc>
        <w:tc>
          <w:tcPr>
            <w:tcW w:w="10697" w:type="dxa"/>
            <w:gridSpan w:val="5"/>
            <w:shd w:val="clear" w:color="auto" w:fill="FFFFFF"/>
            <w:vAlign w:val="center"/>
          </w:tcPr>
          <w:p w14:paraId="0745BF33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交货期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：</w:t>
            </w:r>
          </w:p>
          <w:p w14:paraId="38F86138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国产设备自合同签订之日起30天内供货、安装调试完毕。</w:t>
            </w:r>
          </w:p>
          <w:p w14:paraId="4CAD60B5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进口设备自合同签订之日起90天内供货、安装、调试完毕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</w:p>
          <w:p w14:paraId="790C834C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2、交付地点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：设备全部到达山东师范大学校内指定地点。</w:t>
            </w:r>
          </w:p>
          <w:p w14:paraId="3E7C1114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3、付款条件：</w:t>
            </w:r>
          </w:p>
          <w:p w14:paraId="458220FA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国产设备：签订合同且具备实施条件5个工作日内，支付合同价款的100%。自中标公告发布之日起10日内中标人向招标人缴纳合同金额的10%作为履约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保证金。政府采购合同履约验收合格后5个工作日内，招标人无息退还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履约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保证金。</w:t>
            </w:r>
          </w:p>
          <w:p w14:paraId="7D5B4788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进口设备：</w:t>
            </w:r>
          </w:p>
          <w:p w14:paraId="1FD384F2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1）经招标人归口管理部门备案同意，具有外贸代理业务能力的中标人：</w:t>
            </w:r>
          </w:p>
          <w:p w14:paraId="3DE86827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签订合同5个工作日内，支付合同价款的100%。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自中标公告发布之日起10日内中标人向招标人缴纳合同金额的10%作为履约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保证金。政府采购合同履约验收合格后5个工作日内，招标人无息退还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履约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保证金。</w:t>
            </w:r>
          </w:p>
          <w:p w14:paraId="3DFE5BBF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2）由招标人指定外贸代理公司的中标人：</w:t>
            </w:r>
          </w:p>
          <w:p w14:paraId="5F005B29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三方合同生效后，招标人预付合同金额100%货款给乙方（外贸代理公司），乙方与进口设备制造商签订外贸合同，并按照中标金额的百分比（中标确定）计取外贸代理服务费，丙方（中标人）承担所有外贸风险。乙方开具以丙方指定的进口设备制造商为受益人的100%不可撤销即期信用证，凭发货单据支付丙方合同金额的90%，剩余10%凭学校出具的验收报告支付。</w:t>
            </w:r>
          </w:p>
          <w:p w14:paraId="2AA95083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4、验收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：</w:t>
            </w:r>
          </w:p>
          <w:p w14:paraId="3C827D45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招标人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根据《山东省政府采购履约验收管理办法》及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招标人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要求进行验收。</w:t>
            </w:r>
          </w:p>
          <w:p w14:paraId="750C8513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4.1货物运抵现场后，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招标人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将对货物数量、质量、规格等进行检验。如发现货物和规格或者两者都与招标文件、投标文件、合同不符，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招标人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有权限根据检验结果要求中标人立即更换或者提出索赔要求。</w:t>
            </w:r>
          </w:p>
          <w:p w14:paraId="7C5A0EE7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4.2货物由中标人进行安装，完毕后，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招标人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应对货物的数量、质量、规格、性能等进行详细而全面的检验。安装完毕7日后，证明货物以及安装质量无任何问题，由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招标人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组成的验收小组签署验收报告，作为付款凭据之一。</w:t>
            </w:r>
          </w:p>
          <w:p w14:paraId="25FAAE6D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5、质量保证期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：</w:t>
            </w:r>
          </w:p>
          <w:p w14:paraId="1D0264D7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5.1质保期：整机原厂质保三年，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质保期内软件及数据库免费升级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；质保期自学校主管部门验收合格之日起计算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清单技术规格要求中有要求的按照清单要求执行）。国家主管部门或者行业标准对货物本身有更高要求的，从其规定并在合同中约定，投标人亦可提报更长的质保期，质保及售后须注明质保主体（原厂或投标人）。</w:t>
            </w:r>
          </w:p>
          <w:p w14:paraId="635B4BB0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5.2质量保证期内，如果证实货物是有缺陷的，包括潜在的缺陷或者使用不符合要求的材料等，中标人应立即免费维修或者更换有缺陷的货物或者部件，保证达到合同规定的技术以及性能要求。如果中标人在收到通知后5天内没有弥补缺陷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招标人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可自行采取必要的补救措施，但风险和费用由中标人承担，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招标人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同时保留通过法律途径进行索赔的权利。</w:t>
            </w:r>
          </w:p>
          <w:p w14:paraId="0766353F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6、售后技术服务要求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：</w:t>
            </w:r>
          </w:p>
          <w:p w14:paraId="61BD3335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6.1.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售后响应时间：厂家在接到用户故障报修信息后2小时内予以响应，一般问题应在48小时内到达用户现场，排除故障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</w:p>
          <w:p w14:paraId="326257F0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6.2.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质保期内，除安装培训外，免费提供不低于6人次的应用技术培训，其中3人次的厂家demo实验室培训（培训费、差旅住宿费均由供应商承担）。另外3人次的用户现场一对一高阶培训，每次时间不低于3天，具体日期与用户协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</w:p>
          <w:p w14:paraId="01D46A4F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6.3.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投标人应提供及时周到的售后服务，质保期内，责任工程师每年定期回访客户不少于4次，及时为设备进行检查和问诊。根据平台需要，每年不低于1次和平台合作进行分析测试等技术讲座，帮助学院师生更好的了解设备技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</w:p>
          <w:p w14:paraId="4CFEFD30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6.4.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质保期内，每年免费提供不低于2次维修保养服务，并免费提供维修所用的全部零部件（消耗品除外）。质保期后三年内免费提供3次色谱、质谱清洗服务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</w:p>
          <w:p w14:paraId="52C4ABFC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6.5.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质保期前两年中标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须免费提供一人的驻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技术支持服务，工作时间服从用户安排，负责该设备的日常运行、测试及日常维护保养。如驻场人员工作情况无法满足用户需求，中标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需及时根据用户要求更换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</w:p>
          <w:p w14:paraId="60C168D1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6.6.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设备验收</w:t>
            </w:r>
            <w:bookmarkStart w:id="0" w:name="_Hlk20103979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五年内提供免费移机一次</w:t>
            </w:r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，服务内容包含拆装机费、打包辅料费、搬运费等。</w:t>
            </w:r>
          </w:p>
          <w:p w14:paraId="633CB1C9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投标人自报响应、维修时间以及备品备件情况。</w:t>
            </w:r>
          </w:p>
          <w:p w14:paraId="5CEC1316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安装培训要求</w:t>
            </w:r>
          </w:p>
          <w:p w14:paraId="67A51E5D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7.1.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本项目为交钥匙项目，供应商需在到货前先行勘查用户仪器放置场地，并负责场地湿度/温度/避光/防尘/防震/通风/地极等环境满足仪器安装要求，到货后由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中标人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技术人员到现场免费进行安装调试，安装过程中所涉及场地内的水电、通风、防尘、避光、温湿度控制等基本改造均由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中标人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负责，需保证设备在调试及试运行后应达到承诺的技术指标；</w:t>
            </w:r>
          </w:p>
          <w:p w14:paraId="30B405DD">
            <w:pPr>
              <w:pStyle w:val="22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7.2.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项目仪器安装调试合格后，需根据客户要求在用户现场免费对用户使用人员（2-4人）进行为期不少于5天的基本操作与应用培训，对用户进行仪器的基本原理、日常操作、维护和安全常识等技术培训，保证用户能独立进行操作和日常维护。</w:t>
            </w:r>
          </w:p>
        </w:tc>
      </w:tr>
      <w:tr w14:paraId="59BA6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3345" w:type="dxa"/>
            <w:gridSpan w:val="2"/>
            <w:shd w:val="clear" w:color="auto" w:fill="FFFFFF"/>
            <w:vAlign w:val="center"/>
          </w:tcPr>
          <w:p w14:paraId="03D708EC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政策要求</w:t>
            </w:r>
          </w:p>
        </w:tc>
        <w:tc>
          <w:tcPr>
            <w:tcW w:w="10697" w:type="dxa"/>
            <w:gridSpan w:val="5"/>
            <w:shd w:val="clear" w:color="auto" w:fill="FFFFFF"/>
            <w:vAlign w:val="center"/>
          </w:tcPr>
          <w:p w14:paraId="6B7DF204">
            <w:pPr>
              <w:pStyle w:val="3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严格落实财政部、工业和信息化部《政府采购促进中小企业发展管理办法》（财库〔2020〕46号）、《财政部 司法部关于政府采购支持监狱企业发展有关问题的通知》（财库〔2014〕68号）、《关于促进残疾人就业政府采购政策的通知》（财库[2017]141号）、《关于进一步发挥政府采购政策功能支持中小企业发展的通知》、《关于调整优化节能产品、环境标志产品政府采购执行机制的通知》、《关于印发节能产品政府采购品目清单的通知》、《关于印发环境标志产品政府采购品目清单的通知》采购绿色建材、推广节能建筑等国家最新政府采购政策。</w:t>
            </w:r>
          </w:p>
        </w:tc>
      </w:tr>
      <w:tr w14:paraId="53A36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3345" w:type="dxa"/>
            <w:gridSpan w:val="2"/>
            <w:shd w:val="clear" w:color="auto" w:fill="FFFFFF"/>
            <w:vAlign w:val="center"/>
          </w:tcPr>
          <w:p w14:paraId="5F9C60EB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绩效目标</w:t>
            </w:r>
          </w:p>
        </w:tc>
        <w:tc>
          <w:tcPr>
            <w:tcW w:w="10697" w:type="dxa"/>
            <w:gridSpan w:val="5"/>
            <w:shd w:val="clear" w:color="auto" w:fill="FFFFFF"/>
            <w:vAlign w:val="center"/>
          </w:tcPr>
          <w:p w14:paraId="3718F608">
            <w:pPr>
              <w:pStyle w:val="3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预计使用频率每周30机时，年300机时左右，利用率高。</w:t>
            </w:r>
          </w:p>
        </w:tc>
      </w:tr>
      <w:tr w14:paraId="48A9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3345" w:type="dxa"/>
            <w:gridSpan w:val="2"/>
            <w:shd w:val="clear" w:color="auto" w:fill="FFFFFF"/>
            <w:vAlign w:val="center"/>
          </w:tcPr>
          <w:p w14:paraId="3E237FFE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其他要求</w:t>
            </w:r>
          </w:p>
        </w:tc>
        <w:tc>
          <w:tcPr>
            <w:tcW w:w="10697" w:type="dxa"/>
            <w:gridSpan w:val="5"/>
            <w:shd w:val="clear" w:color="auto" w:fill="FFFFFF"/>
            <w:vAlign w:val="center"/>
          </w:tcPr>
          <w:p w14:paraId="1964C341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投标人资格要求：</w:t>
            </w:r>
          </w:p>
          <w:p w14:paraId="12D1C9F1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（1）符合《中华人民共和国政府采购法》第二十二条的规定。</w:t>
            </w:r>
          </w:p>
          <w:p w14:paraId="323C73F5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2）在“信用中国”（www.creditchina.gov.cn）、中国政府采购网（www.ccgp.gov.cn）、“信用山东”（credit.shandong.gov.cn）等网站中被列入失信被执行人、重大税收违法失信主体、政府采购严重违法失信行为记录名单的投标人，不得参加本次政府采购活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</w:p>
          <w:p w14:paraId="3B5D91A0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（3）单位负责人为同一人或者存在直接控股、管理关系的不同投标人，不得参加同一合同项下（同一包号）的政府采购活动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</w:p>
          <w:p w14:paraId="62B6EFBA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如所投产品为进口产品，投标人须提供制造商或国内总代理出具的授权书（授权可追溯）。</w:t>
            </w:r>
          </w:p>
          <w:p w14:paraId="1C2A0E93">
            <w:pPr>
              <w:spacing w:line="360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）本项目不接受联合体投标。</w:t>
            </w:r>
          </w:p>
        </w:tc>
      </w:tr>
    </w:tbl>
    <w:p w14:paraId="46741FCA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</w:p>
    <w:p w14:paraId="5A28D313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</w:p>
    <w:p w14:paraId="03E2E66D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</w:p>
    <w:p w14:paraId="2E43967A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附件详细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指标需求</w:t>
      </w:r>
    </w:p>
    <w:tbl>
      <w:tblPr>
        <w:tblStyle w:val="8"/>
        <w:tblW w:w="136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968"/>
        <w:gridCol w:w="545"/>
        <w:gridCol w:w="559"/>
        <w:gridCol w:w="805"/>
        <w:gridCol w:w="995"/>
        <w:gridCol w:w="791"/>
        <w:gridCol w:w="8504"/>
      </w:tblGrid>
      <w:tr w14:paraId="23B94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shd w:val="clear" w:color="auto" w:fill="auto"/>
            <w:vAlign w:val="center"/>
          </w:tcPr>
          <w:p w14:paraId="2599A3E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7C15B2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采购标的名称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218C387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数量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D824DF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单位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04FC9D8F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  <w:t>是否核心产品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03200E7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  <w:t>是否接受进口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C28E796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  <w:t>重要程度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25F05897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  <w:t>指标需求</w:t>
            </w:r>
          </w:p>
        </w:tc>
      </w:tr>
      <w:tr w14:paraId="1EADC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restart"/>
            <w:shd w:val="clear" w:color="auto" w:fill="auto"/>
            <w:vAlign w:val="center"/>
          </w:tcPr>
          <w:p w14:paraId="4CA7270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32E8B3F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4"/>
                <w:szCs w:val="24"/>
                <w:lang w:val="zh-CN"/>
              </w:rPr>
              <w:t>超高效液相串联四级杆飞行时间质谱仪</w:t>
            </w:r>
          </w:p>
        </w:tc>
        <w:tc>
          <w:tcPr>
            <w:tcW w:w="545" w:type="dxa"/>
            <w:vMerge w:val="restart"/>
            <w:shd w:val="clear" w:color="auto" w:fill="auto"/>
            <w:vAlign w:val="center"/>
          </w:tcPr>
          <w:p w14:paraId="61FA31A2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59" w:type="dxa"/>
            <w:vMerge w:val="restart"/>
            <w:shd w:val="clear" w:color="auto" w:fill="auto"/>
            <w:vAlign w:val="center"/>
          </w:tcPr>
          <w:p w14:paraId="3D8527F4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805" w:type="dxa"/>
            <w:vMerge w:val="restart"/>
            <w:shd w:val="clear" w:color="auto" w:fill="auto"/>
            <w:vAlign w:val="center"/>
          </w:tcPr>
          <w:p w14:paraId="63F0DE7B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是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14:paraId="0871211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是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27A38508">
            <w:pPr>
              <w:spacing w:line="360" w:lineRule="auto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0B9E05D8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（一）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超高效液相色谱仪</w:t>
            </w:r>
          </w:p>
          <w:p w14:paraId="2242CAEE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1.二元梯度泵系统</w:t>
            </w:r>
          </w:p>
        </w:tc>
      </w:tr>
      <w:tr w14:paraId="69189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3A31EA8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20FE485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Cs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58A11EB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339129B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35360E1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36D7DFC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537F5E7D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0D2D9B73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1.1流速范围：0.001-2mL/min，步进0.001ml/min；</w:t>
            </w:r>
          </w:p>
        </w:tc>
      </w:tr>
      <w:tr w14:paraId="41B43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56D2E40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6651324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26A5A1D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3B7A00F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63601258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2D61664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1A6C6657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10592633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1.2最大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操作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压力：≥15000psi；</w:t>
            </w:r>
          </w:p>
        </w:tc>
      </w:tr>
      <w:tr w14:paraId="22A6A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7820056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7044891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4E1A1AE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5DB6A5E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448DEACE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3843DCB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6FCCB9B5">
            <w:pPr>
              <w:spacing w:line="360" w:lineRule="auto"/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△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017A6F11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1.3压力波动：全流速范围内≤10psi；（提供证明材料）；</w:t>
            </w:r>
          </w:p>
        </w:tc>
      </w:tr>
      <w:tr w14:paraId="7133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17271B8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313FC35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4A52944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24AEF2F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38A75CA9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1F48D9E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7EE45B14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69AC974B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1.4系统管路内表面全部为对金属不敏感生物惰性材料；</w:t>
            </w:r>
          </w:p>
        </w:tc>
      </w:tr>
      <w:tr w14:paraId="19E23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05A94B47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44C5F2D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56F1CC4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73E14F2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4B286A43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2D76A12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2CB191B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438CE9FD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1.5梯度模式：软件内置≥5种梯度曲线；</w:t>
            </w:r>
          </w:p>
        </w:tc>
      </w:tr>
      <w:tr w14:paraId="2E577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214A4A0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5055A5F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62740F6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0FD9CD9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4B435320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2E50C79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1D37F4C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076EDE3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1.6全流域范围内，混合精度±0.15%，混合准确度±0.5%，不随反压变化；</w:t>
            </w:r>
          </w:p>
        </w:tc>
      </w:tr>
      <w:tr w14:paraId="020E2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18B250F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27C44CB7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0C48984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5AD5D23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19ED14F4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4024B5B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08A3091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4B9776E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2.自动进样器</w:t>
            </w:r>
          </w:p>
        </w:tc>
      </w:tr>
      <w:tr w14:paraId="7B60A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288EF1D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16AE2DA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1F0A0D4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1015A52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0F835650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27250727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3BDF809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1AF4AE3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2.1样品容量：≥90位（1.5或2ml样品瓶），可兼容96或384孔板；</w:t>
            </w:r>
          </w:p>
        </w:tc>
      </w:tr>
      <w:tr w14:paraId="62623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07E1A15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6A59A73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4219CCC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0038852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74AECDA6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2A13384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62022A8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3B19C23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2.2进样范围：0.1-10µL，步进0.1µL；</w:t>
            </w:r>
          </w:p>
        </w:tc>
      </w:tr>
      <w:tr w14:paraId="0E3CE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5B073AE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28C0EA0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4090F77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08CCC38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0C1D28E0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6115313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4BB0730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18D447D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2.3 进样精度：峰面积RSD≤0.25%；</w:t>
            </w:r>
          </w:p>
        </w:tc>
      </w:tr>
      <w:tr w14:paraId="28C1E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6800264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410931C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17C00FD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02AB7A8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0E342F30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2FD89D4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792F08E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38D2146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2.4样品交叉污染度：≤0.002%；</w:t>
            </w:r>
          </w:p>
        </w:tc>
      </w:tr>
      <w:tr w14:paraId="5C640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5766DF9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1F09E6E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4C43F5A7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79F310A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1910771E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1BFE0DE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5526E39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114833E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2.5样品控制温度：4-40℃；</w:t>
            </w:r>
          </w:p>
        </w:tc>
      </w:tr>
      <w:tr w14:paraId="30784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035F5ED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0A6ECE7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09F75F3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712A965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5709A475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084ED3E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31C2D50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76AC27B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3.柱温箱</w:t>
            </w:r>
          </w:p>
        </w:tc>
      </w:tr>
      <w:tr w14:paraId="552CD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49CC11A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32A0448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3DD3340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4A8221C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5971B88A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58E7682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2F59571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43597F7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3.1控温范围：4-90℃；</w:t>
            </w:r>
          </w:p>
        </w:tc>
      </w:tr>
      <w:tr w14:paraId="1FF33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6D6938D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1902A7E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29282C3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034A614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0AF1A2B8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5D3AA42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204AF65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591645E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3.2控温精度：±0.3℃；</w:t>
            </w:r>
          </w:p>
        </w:tc>
      </w:tr>
      <w:tr w14:paraId="7DFA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7DBD5F3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5A7ADCF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2E5013F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184033C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102FD12E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4593D87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6EF78A5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455667F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3.3控温稳定性：± 0.5 ℃；</w:t>
            </w:r>
          </w:p>
        </w:tc>
      </w:tr>
      <w:tr w14:paraId="5A32B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1241EDC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5E47CED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61914C6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7CEB8057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36FCAA35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29307DE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64C3FD1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6E25834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3.4 柱容量：≥2支色谱柱；</w:t>
            </w:r>
          </w:p>
        </w:tc>
      </w:tr>
      <w:tr w14:paraId="4DF31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042BE92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695921A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4029BB1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72191C5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37A7C70E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642AB3C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0A07534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260D971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3.5具备色谱柱记录功能；</w:t>
            </w:r>
          </w:p>
        </w:tc>
      </w:tr>
      <w:tr w14:paraId="39F1F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4468351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4E7ADD7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306CBCB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395C0DE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7CC73ECC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1BB0CFE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6C076E6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2FE3AB1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4.引导馏分收集器</w:t>
            </w:r>
          </w:p>
        </w:tc>
      </w:tr>
      <w:tr w14:paraId="048CA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2BECC93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57EA51F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07645D6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1E4116D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547C1D07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17AE002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2236529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3075B00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4.1 流速范围：0.1-2.0 mL/min；</w:t>
            </w:r>
          </w:p>
        </w:tc>
      </w:tr>
      <w:tr w14:paraId="39D42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45ADB2E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5A0C1E2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5A4513C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2A9120E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24117A9E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3A5F203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7556923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488B336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4.2控温范围4.0–40.0℃，控温稳定性：±1℃；</w:t>
            </w:r>
          </w:p>
        </w:tc>
      </w:tr>
      <w:tr w14:paraId="436DC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7ADE40B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2D9A661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604C65F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072679A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0186BD3A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5E81BD4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570D2E3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4C816C5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4.3收集模式包括时间、体积、峰参数（质谱信号阈值、斜率、峰宽等）、手动收集等；</w:t>
            </w:r>
          </w:p>
        </w:tc>
      </w:tr>
      <w:tr w14:paraId="4BF15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72A9EC6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58D1269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43DFA677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64D85A17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38961F80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62C67C3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3421124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564677E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4.4收集样品位：兼容2mL、4mL样品瓶及96孔板；</w:t>
            </w:r>
          </w:p>
        </w:tc>
      </w:tr>
      <w:tr w14:paraId="1F716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0886CCE7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6DC0625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1B22512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4D26A93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5CCE27ED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5BD0FEC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62B31CB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7D9D4FF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4.5 相邻收集容器移动切换时间：X轴≤0.2s，Y轴≤0.3s；</w:t>
            </w:r>
          </w:p>
        </w:tc>
      </w:tr>
      <w:tr w14:paraId="2C400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74B63E8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166A567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68FA877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27A7388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58E45D04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55FBBB7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17D34B9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1C4EEF5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5.二极管阵列检测器</w:t>
            </w:r>
          </w:p>
        </w:tc>
      </w:tr>
      <w:tr w14:paraId="0C1B1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3810998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7835D74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44E006C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35ABFC1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6473EFF3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1CFE786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02F8931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2E353E2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5.1波长范围：190~800 nm；</w:t>
            </w:r>
          </w:p>
        </w:tc>
      </w:tr>
      <w:tr w14:paraId="75D57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648FAB3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3B13986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280EB31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2C01342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51A0F54C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684C4E8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1DEF385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384EBC4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5.2波长准确度：±1 nm，波长精密度：≤0.1nm ；</w:t>
            </w:r>
          </w:p>
        </w:tc>
      </w:tr>
      <w:tr w14:paraId="5D991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0373523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7B63FDE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0888167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19770C9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35EAA631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230658A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6F4561C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371A081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5.3基线噪音：±10.0μAU，漂移：≤1mAU/hr；</w:t>
            </w:r>
          </w:p>
        </w:tc>
      </w:tr>
      <w:tr w14:paraId="34408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7F7184E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1B8EC87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0239405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65916BE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4C05C481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61C9265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29B66B7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673177B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5.4吸收范围：0.0001~4.0000 AU；</w:t>
            </w:r>
          </w:p>
        </w:tc>
      </w:tr>
      <w:tr w14:paraId="5D2F4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498697F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0EAE56F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1BCF0A7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4263397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225CC40F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4A88487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5A7AD66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01F17CE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（二）高分辨质谱仪</w:t>
            </w:r>
          </w:p>
          <w:p w14:paraId="2F90F97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1.硬件部分</w:t>
            </w:r>
          </w:p>
        </w:tc>
      </w:tr>
      <w:tr w14:paraId="359E0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24EDB08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52EE268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5F3A22F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4B6AED8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18EC77E8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1C84DAD7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18B84EA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16867BE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1.1离子源：配置插拔式ESI、APCI离子源，或具有ESI和APCI功能的复合源；</w:t>
            </w:r>
          </w:p>
        </w:tc>
      </w:tr>
      <w:tr w14:paraId="682A7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47BC29B7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0BE3051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29B924E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7B8768F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5C65CE67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5208308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317B365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5D076CA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1.2离子传输接口：锥孔或毛细管（若含毛细管接口，额外配套20根毛细管）；</w:t>
            </w:r>
          </w:p>
        </w:tc>
      </w:tr>
      <w:tr w14:paraId="0EDF6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3F553C3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05BB4CC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3C70F25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68A09A8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6C96BE42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6287467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6554CE3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3CCA6F6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1.3离子源加热温度：≥ 400℃；</w:t>
            </w:r>
          </w:p>
        </w:tc>
      </w:tr>
      <w:tr w14:paraId="705E8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7C7309D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6E7BED5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29B31ED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7EAE385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65937EBA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4724126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59B0374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2E49F77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1.4 离子源内置真空隔离阀，清洗离子传输接口等无须卸载真空；</w:t>
            </w:r>
          </w:p>
        </w:tc>
      </w:tr>
      <w:tr w14:paraId="30083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25A4307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14BA748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6D8E8D6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52029F4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3A0F6E15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5CF052A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077081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△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7F222E7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1.5质量范围（m/z）：四极杆部分20-3000amu，TOF部分20-10,000amu；</w:t>
            </w:r>
          </w:p>
        </w:tc>
      </w:tr>
      <w:tr w14:paraId="5DE7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120F137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1C1FA67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5F8A297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40B8E2A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20523BC7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2CA1BCC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51010C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△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72CA36E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1.6仪器分辨率：≥40,000 FWHM＠m/z 956，≥60,000 FWHM＠m/z 2722（提供实验数据证明材料）；</w:t>
            </w:r>
          </w:p>
        </w:tc>
      </w:tr>
      <w:tr w14:paraId="10DB1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26DC4FA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46B8C33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2C3C465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7812F1C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10D34148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4BCF703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3DD337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76D22EC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1.7灵敏度：最高分辨率下，S/N ≥ 2000:1（MS和MS/MS模式下）；</w:t>
            </w:r>
          </w:p>
        </w:tc>
      </w:tr>
      <w:tr w14:paraId="0377F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50CA640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71ED8F2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061B314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5809426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73579A05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70F0477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73A415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67AE29E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1.8质量精确度：≤1.0 ppm（利血平，MS和MS/MS模式下，10次重复）；</w:t>
            </w:r>
          </w:p>
        </w:tc>
      </w:tr>
      <w:tr w14:paraId="59183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6E8D965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233BD1C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76C1CBD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58D5D00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57ADCBDD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4365065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20DD90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1B048A0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1.9动态范围：≥5个数量级（提供谱图支持文件）；</w:t>
            </w:r>
          </w:p>
        </w:tc>
      </w:tr>
      <w:tr w14:paraId="1C352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15C1F37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3B85375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64F3BA4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3FFAAFA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72C95B80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6D6D042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165025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△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5543698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1.10 数据采集速度：≥30Hz（全质量范围内，MS和MS/MS模式下）（提供证明材料）；</w:t>
            </w:r>
          </w:p>
        </w:tc>
      </w:tr>
      <w:tr w14:paraId="72B14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5F207787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4FE5A7D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266AD97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7F0226B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6051A8B7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76C1439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17C9250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5F9FDE4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1.11内置全自动注射泵，样品测试和质量校正进样口数量：≥2；</w:t>
            </w:r>
          </w:p>
        </w:tc>
      </w:tr>
      <w:tr w14:paraId="145A9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5AF0C65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4232C2A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485C9E1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55321D0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3A2D50BE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3886EBC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7313878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3F9057E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1.12 真空系统：配备无油型机械泵及分子泵等，运行状态下腔体真空度≤10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superscript"/>
                <w:lang w:val="en-US" w:eastAsia="zh-CN"/>
              </w:rPr>
              <w:t>-7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Pa；</w:t>
            </w:r>
          </w:p>
        </w:tc>
      </w:tr>
      <w:tr w14:paraId="22EA0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67219597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1DB2908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2B6ABB1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754044F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4E59D51F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1DFEA48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450FE8F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24F08117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1.13氮气发生器</w:t>
            </w:r>
          </w:p>
        </w:tc>
      </w:tr>
      <w:tr w14:paraId="3AACC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032F2B0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140DC78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6A271C1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7CE5F37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01D3027F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5BD2C65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68663507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1D271F7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1.13.1 流速范围0-30L/min，最高纯度≥99.5％；</w:t>
            </w:r>
          </w:p>
        </w:tc>
      </w:tr>
      <w:tr w14:paraId="48CB3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586ADB4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3C241F7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58BE8EA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325F135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1CD8CC86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2C89109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460343B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737FE57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1.13.2 输出压力≥110psi；</w:t>
            </w:r>
          </w:p>
        </w:tc>
      </w:tr>
      <w:tr w14:paraId="765E4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60B9012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23BF19D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2F211E5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09CF49D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1A657758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3B6FDC0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4CC3230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384325C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1.13.3 超细化中空纤维膜制气，双压缩机、双对流扇设计，具备双压力保护装置；</w:t>
            </w:r>
          </w:p>
        </w:tc>
      </w:tr>
      <w:tr w14:paraId="0DB64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330AA4A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151E9BB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5B86D15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4B532A5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2680AA96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4206C7D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692953F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14AEE53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1.13.4 噪音：≤60dB；</w:t>
            </w:r>
          </w:p>
        </w:tc>
      </w:tr>
      <w:tr w14:paraId="36B7F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751B3AD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559F5B2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46BB763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0E45744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001C4072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68454C6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2F62CE5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6D4A652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1.14 原位电离直接进样分析模块 </w:t>
            </w:r>
          </w:p>
        </w:tc>
      </w:tr>
      <w:tr w14:paraId="3CFD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5E8636F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57857F4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2724E09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29BDEC8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77568CE2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000BB09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3F37264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2234A4F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1.14.1 配置可加热的DART、ASAP或DPiMS等原位电离离子源，无需样品前处理或色谱分离，可实现液体、固体直接进样分析；</w:t>
            </w:r>
          </w:p>
        </w:tc>
      </w:tr>
      <w:tr w14:paraId="62EB3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4A3991A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796F8CE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41961CC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69098EA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41EFD2BE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3C735A4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2086217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059BAAF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1.14.2 质量范围10-1000 amu，准确度(m/z)：≤0.1 amu，分辨率：≤0.5amu；</w:t>
            </w:r>
          </w:p>
        </w:tc>
      </w:tr>
      <w:tr w14:paraId="1017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6738281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5F99517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4E00447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1335E3A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0224AF67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5A71184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692EBEC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255D7F0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1.14.3 扫描速度：≥10,000 amu/秒；</w:t>
            </w:r>
          </w:p>
        </w:tc>
      </w:tr>
      <w:tr w14:paraId="01DAC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2E1EA21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73CE256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4DE4884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24D58C3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3A19AD06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0A6AAAD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345C8E7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0D19BD7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1.14.4灵敏度：S/N ≥100:1（10pg利血平进样）；</w:t>
            </w:r>
          </w:p>
        </w:tc>
      </w:tr>
      <w:tr w14:paraId="1B3B8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5843B86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7AC85F67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0430C78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6E5E454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012A2D3B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14D2011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0F95E65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2DC9E9F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1.14.5 动态范围：≥5个数量级；</w:t>
            </w:r>
          </w:p>
        </w:tc>
      </w:tr>
      <w:tr w14:paraId="6CA1A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52F2526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2EF29E2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65CBCFB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1DA3C6A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67B27605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2E9233D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3AA61507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67218DC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2.软件及数据库</w:t>
            </w:r>
          </w:p>
        </w:tc>
      </w:tr>
      <w:tr w14:paraId="59AD6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748CF1A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5F00B5B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2F0FA0A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6DB879D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4365E3BC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7424A27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722CD15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3B4C094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2.1用于控制LC-MS/MS系统，包括仪器调节、自动调谐和校正、数据采集、数据处理、分析和报告；</w:t>
            </w:r>
          </w:p>
        </w:tc>
      </w:tr>
      <w:tr w14:paraId="2D729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14943A9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58E7769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5A12361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178A527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0467BE64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57EA3B0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452FFC67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78B9B83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2.2扫描模式：支持全谱QTOF-MS扫描、MS/MS子离子扫描、ESI/APCI模式切换扫描；</w:t>
            </w:r>
          </w:p>
        </w:tc>
      </w:tr>
      <w:tr w14:paraId="54A8A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7757162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7F1D400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4358083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3C84BD9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25F07EA2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405E5F1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415EC0F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75096B57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2.3 具备自动筛查功能，可自动进行峰提取、二级库匹配，并能自动利用Chemspider 网络数据进行未知物搜索；</w:t>
            </w:r>
          </w:p>
        </w:tc>
      </w:tr>
      <w:tr w14:paraId="3AC9F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1E3E603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7BA68DD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18AFDE6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13A4651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34AB8BC7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6390ECE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791E196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0B1EE62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2.4代谢组学软件：视窗化数据处理, 支持≥3种通用格式（至少包含.mzML、.mzXML和NetCDF），能够统计分析和自动批量鉴定标记化合物,并自动进行代谢通路的检索；</w:t>
            </w:r>
          </w:p>
        </w:tc>
      </w:tr>
      <w:tr w14:paraId="0CB95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1648235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3CF198E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269D0C0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31BA47F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00D2FB5F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3F51E84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2F8A160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69AFDD8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2.5代谢组学数据库：包含生物化学分子、初级代谢物和化合物分类，同时包含极性代谢物和脂类且在正离子和负离子模式下的MS/MS数据信息，数据库化合物种类≥8万种；</w:t>
            </w:r>
          </w:p>
        </w:tc>
      </w:tr>
      <w:tr w14:paraId="7A4D5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35739CC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4CDC87E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3A6483B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749083F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3E294FB7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0615BBB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4214A44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26D7066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2.6农兽药残留综合数据库：包含农药残留，兽药残留以及毒物等化合物信息，数量≥3000个；</w:t>
            </w:r>
          </w:p>
        </w:tc>
      </w:tr>
      <w:tr w14:paraId="5F2A4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697E5A3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63BFAA6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5D04BB9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2CE8A47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6013AC1D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418C5F8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52110B1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1E8A745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2.7天然产物及微生物数据库：包含来自细菌、真菌、蓝藻、地衣和蘑菇等化合物，用于天然产物和微生物鉴定，数量≥20000个；</w:t>
            </w:r>
          </w:p>
        </w:tc>
      </w:tr>
      <w:tr w14:paraId="25269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7D2CC0F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4BBCFE47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7F92CFD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2E92742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1DF5F154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0BE1DD6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68ADA5E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3844B82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2.8植物化学数据库：包含植物天然产物、衍生物或药物等种类，可查结构信息、原产植物以及相关的化学类别；</w:t>
            </w:r>
          </w:p>
        </w:tc>
      </w:tr>
      <w:tr w14:paraId="4C66A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096AA337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5DA107A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7BC2DE5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5AB2838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524DBA28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23020BC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1BC74F7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2715361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2.9 合成添加剂数据库：所有添加剂类化合物均可根据其作用进行分类；</w:t>
            </w:r>
          </w:p>
        </w:tc>
      </w:tr>
      <w:tr w14:paraId="73A16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shd w:val="clear" w:color="auto" w:fill="auto"/>
            <w:vAlign w:val="center"/>
          </w:tcPr>
          <w:p w14:paraId="0F989BF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6ED7B177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shd w:val="clear" w:color="auto" w:fill="auto"/>
            <w:vAlign w:val="center"/>
          </w:tcPr>
          <w:p w14:paraId="6ADDCD9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shd w:val="clear" w:color="auto" w:fill="auto"/>
            <w:vAlign w:val="center"/>
          </w:tcPr>
          <w:p w14:paraId="3DD8754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shd w:val="clear" w:color="auto" w:fill="auto"/>
            <w:vAlign w:val="center"/>
          </w:tcPr>
          <w:p w14:paraId="0965190B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shd w:val="clear" w:color="auto" w:fill="auto"/>
            <w:vAlign w:val="center"/>
          </w:tcPr>
          <w:p w14:paraId="61137BB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483454A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2A5D389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（三）附件部分</w:t>
            </w:r>
          </w:p>
          <w:p w14:paraId="7487EA1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 数据采集处理系统1套，数据定性定量分析系统2 套，所有硬件系统与液相色谱仪、高分辨质谱仪之间均可数据互通共享；</w:t>
            </w:r>
          </w:p>
        </w:tc>
      </w:tr>
      <w:tr w14:paraId="0FA17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vAlign w:val="center"/>
          </w:tcPr>
          <w:p w14:paraId="5DA68AD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vAlign w:val="center"/>
          </w:tcPr>
          <w:p w14:paraId="03691A5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vAlign w:val="center"/>
          </w:tcPr>
          <w:p w14:paraId="7670292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vAlign w:val="center"/>
          </w:tcPr>
          <w:p w14:paraId="506CF17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vAlign w:val="center"/>
          </w:tcPr>
          <w:p w14:paraId="76A03620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78B9C4D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120F08A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vAlign w:val="center"/>
          </w:tcPr>
          <w:p w14:paraId="0245EC9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 超纯水系统：1套</w:t>
            </w:r>
          </w:p>
        </w:tc>
      </w:tr>
      <w:tr w14:paraId="77A2B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vAlign w:val="center"/>
          </w:tcPr>
          <w:p w14:paraId="7DDF32D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vAlign w:val="center"/>
          </w:tcPr>
          <w:p w14:paraId="5A928CD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vAlign w:val="center"/>
          </w:tcPr>
          <w:p w14:paraId="65DAE04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vAlign w:val="center"/>
          </w:tcPr>
          <w:p w14:paraId="5E3485D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vAlign w:val="center"/>
          </w:tcPr>
          <w:p w14:paraId="6D45B5B4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4C06FEA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5000E75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vAlign w:val="center"/>
          </w:tcPr>
          <w:p w14:paraId="1B97B93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2.1纯化柱数量：≥3支，产水速度：≥2L/min，电阻率：≥18.2 MΩ.cm；</w:t>
            </w:r>
          </w:p>
        </w:tc>
      </w:tr>
      <w:tr w14:paraId="0C519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vAlign w:val="center"/>
          </w:tcPr>
          <w:p w14:paraId="72BEE31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vAlign w:val="center"/>
          </w:tcPr>
          <w:p w14:paraId="1C537C9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vAlign w:val="center"/>
          </w:tcPr>
          <w:p w14:paraId="70221C7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vAlign w:val="center"/>
          </w:tcPr>
          <w:p w14:paraId="510424A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vAlign w:val="center"/>
          </w:tcPr>
          <w:p w14:paraId="6FABF329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0B51653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37846F8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vAlign w:val="center"/>
          </w:tcPr>
          <w:p w14:paraId="627DFE8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2.2电导率仪数量：≥2个，电阻池灵敏常数：≤ 0.01cm-1，温度灵敏度≤ 0.1℃；</w:t>
            </w:r>
          </w:p>
        </w:tc>
      </w:tr>
      <w:tr w14:paraId="1C4AC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vAlign w:val="center"/>
          </w:tcPr>
          <w:p w14:paraId="5838849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vAlign w:val="center"/>
          </w:tcPr>
          <w:p w14:paraId="2B7387A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vAlign w:val="center"/>
          </w:tcPr>
          <w:p w14:paraId="61C65ED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vAlign w:val="center"/>
          </w:tcPr>
          <w:p w14:paraId="659D727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vAlign w:val="center"/>
          </w:tcPr>
          <w:p w14:paraId="7C647ECE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7368D8E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1347B95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vAlign w:val="center"/>
          </w:tcPr>
          <w:p w14:paraId="225C2FC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2.3 水质要求：TOC＜2ppb，内毒素＜0.001EU/mL，RNA酶＜1 pg/mL，DNA酶＜5pg/mL，微生物＜0.01CFU/mL，颗粒物（＞0.22μm）＜1 unit/mL；</w:t>
            </w:r>
          </w:p>
        </w:tc>
      </w:tr>
      <w:tr w14:paraId="3FFDB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vAlign w:val="center"/>
          </w:tcPr>
          <w:p w14:paraId="20BA7BF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vAlign w:val="center"/>
          </w:tcPr>
          <w:p w14:paraId="11A5CD8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vAlign w:val="center"/>
          </w:tcPr>
          <w:p w14:paraId="3E1C218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vAlign w:val="center"/>
          </w:tcPr>
          <w:p w14:paraId="5794BA2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vAlign w:val="center"/>
          </w:tcPr>
          <w:p w14:paraId="0964FFC3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6ADD1EE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3EA761F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vAlign w:val="center"/>
          </w:tcPr>
          <w:p w14:paraId="77BD7DC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2.4 配≥2个过滤器</w:t>
            </w:r>
          </w:p>
        </w:tc>
      </w:tr>
      <w:tr w14:paraId="1B16A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vAlign w:val="center"/>
          </w:tcPr>
          <w:p w14:paraId="06A88D8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vAlign w:val="center"/>
          </w:tcPr>
          <w:p w14:paraId="507153D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vAlign w:val="center"/>
          </w:tcPr>
          <w:p w14:paraId="54D9CA7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vAlign w:val="center"/>
          </w:tcPr>
          <w:p w14:paraId="73BE505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vAlign w:val="center"/>
          </w:tcPr>
          <w:p w14:paraId="142D41CB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53A3148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4FF643F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vAlign w:val="center"/>
          </w:tcPr>
          <w:p w14:paraId="0EFBF30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3. 多联真空抽滤仪：1套，适配500mL以上大容量滤杯（滤瓶），支持6通道同时运行，最大吸力≤-90Pa；</w:t>
            </w:r>
          </w:p>
        </w:tc>
      </w:tr>
      <w:tr w14:paraId="70596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vAlign w:val="center"/>
          </w:tcPr>
          <w:p w14:paraId="0D370F2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vAlign w:val="center"/>
          </w:tcPr>
          <w:p w14:paraId="33F44C9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vAlign w:val="center"/>
          </w:tcPr>
          <w:p w14:paraId="61608AC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vAlign w:val="center"/>
          </w:tcPr>
          <w:p w14:paraId="0DE9F5F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vAlign w:val="center"/>
          </w:tcPr>
          <w:p w14:paraId="3B818CBA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7229BCF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0AC1614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vAlign w:val="center"/>
          </w:tcPr>
          <w:p w14:paraId="5F37F8D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4. 超声波脱气仪：1套，容量 ≥10L，频率 ≥40KHz，超声功率 ≥360W；</w:t>
            </w:r>
          </w:p>
        </w:tc>
      </w:tr>
      <w:tr w14:paraId="4CE47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vAlign w:val="center"/>
          </w:tcPr>
          <w:p w14:paraId="17621107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vAlign w:val="center"/>
          </w:tcPr>
          <w:p w14:paraId="7DA513D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vAlign w:val="center"/>
          </w:tcPr>
          <w:p w14:paraId="36D015E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vAlign w:val="center"/>
          </w:tcPr>
          <w:p w14:paraId="1D8C0BA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vAlign w:val="center"/>
          </w:tcPr>
          <w:p w14:paraId="0E738B99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4FEF71D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1C24170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vAlign w:val="center"/>
          </w:tcPr>
          <w:p w14:paraId="756A718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5. 环境湿度控制器：2套，除湿量≥50L/天，支持定时、湿度双显；</w:t>
            </w:r>
          </w:p>
        </w:tc>
      </w:tr>
      <w:tr w14:paraId="77FAA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vAlign w:val="center"/>
          </w:tcPr>
          <w:p w14:paraId="4A5607C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vAlign w:val="center"/>
          </w:tcPr>
          <w:p w14:paraId="06187D2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vAlign w:val="center"/>
          </w:tcPr>
          <w:p w14:paraId="279DD89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vAlign w:val="center"/>
          </w:tcPr>
          <w:p w14:paraId="34251EE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vAlign w:val="center"/>
          </w:tcPr>
          <w:p w14:paraId="1F428D24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33B134E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3C1BCFC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vAlign w:val="center"/>
          </w:tcPr>
          <w:p w14:paraId="4424998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6. 超高效液相色谱柱及预柱10套（C18柱6根，C8柱2根，Hilic柱2根）；</w:t>
            </w:r>
          </w:p>
        </w:tc>
      </w:tr>
      <w:tr w14:paraId="60F5D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vAlign w:val="center"/>
          </w:tcPr>
          <w:p w14:paraId="53A4933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vAlign w:val="center"/>
          </w:tcPr>
          <w:p w14:paraId="612C519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vAlign w:val="center"/>
          </w:tcPr>
          <w:p w14:paraId="4C46DF2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vAlign w:val="center"/>
          </w:tcPr>
          <w:p w14:paraId="54606BE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vAlign w:val="center"/>
          </w:tcPr>
          <w:p w14:paraId="38A4C073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4DF8E68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50A30AB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vAlign w:val="center"/>
          </w:tcPr>
          <w:p w14:paraId="4DDFE7B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7. 40L气体钢瓶及压力表 1套；</w:t>
            </w:r>
          </w:p>
        </w:tc>
      </w:tr>
      <w:tr w14:paraId="52F33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vAlign w:val="center"/>
          </w:tcPr>
          <w:p w14:paraId="072841E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vAlign w:val="center"/>
          </w:tcPr>
          <w:p w14:paraId="1FCC3A7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vAlign w:val="center"/>
          </w:tcPr>
          <w:p w14:paraId="5DC1125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vAlign w:val="center"/>
          </w:tcPr>
          <w:p w14:paraId="64CA2C6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vAlign w:val="center"/>
          </w:tcPr>
          <w:p w14:paraId="4EBD60B3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10D839F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196F548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vAlign w:val="center"/>
          </w:tcPr>
          <w:p w14:paraId="3A62606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8. 质谱级专用溶剂瓶（配瓶盖，1L）20个、进样小瓶（1.5/2mL）2000个；</w:t>
            </w:r>
          </w:p>
        </w:tc>
      </w:tr>
      <w:tr w14:paraId="4234E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5" w:type="dxa"/>
            <w:vMerge w:val="continue"/>
            <w:vAlign w:val="center"/>
          </w:tcPr>
          <w:p w14:paraId="69375E2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vAlign w:val="center"/>
          </w:tcPr>
          <w:p w14:paraId="6468CEA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vAlign w:val="center"/>
          </w:tcPr>
          <w:p w14:paraId="03F271F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vAlign w:val="center"/>
          </w:tcPr>
          <w:p w14:paraId="1651779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vAlign w:val="center"/>
          </w:tcPr>
          <w:p w14:paraId="4136389C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65E26EE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03B94CE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8504" w:type="dxa"/>
            <w:vAlign w:val="center"/>
          </w:tcPr>
          <w:p w14:paraId="2880570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9. 单向阀、柱塞杆、密封圈、溶剂滤头各三套，备用锥孔两套或配套足量毛细管，调谐液5套。</w:t>
            </w:r>
          </w:p>
        </w:tc>
      </w:tr>
      <w:tr w14:paraId="5E0AA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485" w:type="dxa"/>
            <w:vMerge w:val="continue"/>
            <w:vAlign w:val="center"/>
          </w:tcPr>
          <w:p w14:paraId="748B6A5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68" w:type="dxa"/>
            <w:vMerge w:val="continue"/>
            <w:vAlign w:val="center"/>
          </w:tcPr>
          <w:p w14:paraId="2C3AF0B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45" w:type="dxa"/>
            <w:vMerge w:val="continue"/>
            <w:vAlign w:val="center"/>
          </w:tcPr>
          <w:p w14:paraId="38991B4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59" w:type="dxa"/>
            <w:vMerge w:val="continue"/>
            <w:vAlign w:val="center"/>
          </w:tcPr>
          <w:p w14:paraId="67061D6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5" w:type="dxa"/>
            <w:vMerge w:val="continue"/>
            <w:vAlign w:val="center"/>
          </w:tcPr>
          <w:p w14:paraId="75794D32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2590C65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0F20BFD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△</w:t>
            </w:r>
          </w:p>
        </w:tc>
        <w:tc>
          <w:tcPr>
            <w:tcW w:w="8504" w:type="dxa"/>
            <w:vAlign w:val="center"/>
          </w:tcPr>
          <w:p w14:paraId="060DAFA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所投</w:t>
            </w:r>
            <w:r>
              <w:rPr>
                <w:rFonts w:hint="eastAsia" w:ascii="宋体" w:hAnsi="宋体" w:eastAsia="宋体" w:cs="宋体"/>
                <w:iCs/>
                <w:color w:val="auto"/>
                <w:sz w:val="24"/>
                <w:szCs w:val="24"/>
                <w:lang w:val="zh-CN"/>
              </w:rPr>
              <w:t>超高效液相串联四级杆飞行时间质谱仪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产品型号必须为制造商近五年内上市发布的新型号，需提供制造商官方证明文件及佐证资料，如制造商官方网站、宣传渠道（如官方公众号）等新品发布通知公告的截图及链接，佐证资料需体现发布时间。</w:t>
            </w:r>
          </w:p>
        </w:tc>
      </w:tr>
    </w:tbl>
    <w:p w14:paraId="0E0F4857">
      <w:pPr>
        <w:widowControl/>
        <w:snapToGrid w:val="0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 w14:paraId="17E4A78B">
      <w:pPr>
        <w:spacing w:line="360" w:lineRule="auto"/>
        <w:rPr>
          <w:rFonts w:hint="eastAsia" w:ascii="宋体" w:hAnsi="宋体" w:eastAsia="宋体" w:cs="宋体"/>
          <w:color w:val="auto"/>
          <w:lang w:val="en-US"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footerReference r:id="rId5" w:type="even"/>
      <w:pgSz w:w="16838" w:h="11906" w:orient="landscape"/>
      <w:pgMar w:top="1417" w:right="1701" w:bottom="1417" w:left="1701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DB4D5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E95CF6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E95CF6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CA60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D78CAE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D78CAE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633B1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15382"/>
    <w:multiLevelType w:val="singleLevel"/>
    <w:tmpl w:val="5451538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xODRkZTkzMzcxYzlkZTlhODQ0YTE1M2I5NzViNTYifQ=="/>
  </w:docVars>
  <w:rsids>
    <w:rsidRoot w:val="0030106B"/>
    <w:rsid w:val="00000698"/>
    <w:rsid w:val="000011A5"/>
    <w:rsid w:val="00010BF1"/>
    <w:rsid w:val="00023BDD"/>
    <w:rsid w:val="00024D0A"/>
    <w:rsid w:val="00030CB2"/>
    <w:rsid w:val="0004030A"/>
    <w:rsid w:val="00041346"/>
    <w:rsid w:val="00053AFD"/>
    <w:rsid w:val="00057C84"/>
    <w:rsid w:val="00074B50"/>
    <w:rsid w:val="00082A58"/>
    <w:rsid w:val="00091335"/>
    <w:rsid w:val="000B39FD"/>
    <w:rsid w:val="000B42FA"/>
    <w:rsid w:val="000B5AE0"/>
    <w:rsid w:val="000B6345"/>
    <w:rsid w:val="000B63B4"/>
    <w:rsid w:val="000B7901"/>
    <w:rsid w:val="000C000F"/>
    <w:rsid w:val="000C39BB"/>
    <w:rsid w:val="000D0EB2"/>
    <w:rsid w:val="000D4ADE"/>
    <w:rsid w:val="000E5582"/>
    <w:rsid w:val="0010654E"/>
    <w:rsid w:val="001139C2"/>
    <w:rsid w:val="00115C13"/>
    <w:rsid w:val="0012051F"/>
    <w:rsid w:val="00121ED2"/>
    <w:rsid w:val="001327F4"/>
    <w:rsid w:val="00137A95"/>
    <w:rsid w:val="001431C5"/>
    <w:rsid w:val="001558BB"/>
    <w:rsid w:val="00161377"/>
    <w:rsid w:val="001640FF"/>
    <w:rsid w:val="00185DB9"/>
    <w:rsid w:val="001A356B"/>
    <w:rsid w:val="001A75DA"/>
    <w:rsid w:val="001B3C20"/>
    <w:rsid w:val="001B446C"/>
    <w:rsid w:val="001B75A4"/>
    <w:rsid w:val="001C6A57"/>
    <w:rsid w:val="001D4B6A"/>
    <w:rsid w:val="001D7AA6"/>
    <w:rsid w:val="001F28D0"/>
    <w:rsid w:val="00204073"/>
    <w:rsid w:val="0020584D"/>
    <w:rsid w:val="00206E9A"/>
    <w:rsid w:val="002171BF"/>
    <w:rsid w:val="00227709"/>
    <w:rsid w:val="0023368B"/>
    <w:rsid w:val="00234448"/>
    <w:rsid w:val="00245D1C"/>
    <w:rsid w:val="002474B6"/>
    <w:rsid w:val="00256960"/>
    <w:rsid w:val="00280711"/>
    <w:rsid w:val="00281884"/>
    <w:rsid w:val="00294097"/>
    <w:rsid w:val="0029418C"/>
    <w:rsid w:val="002943CB"/>
    <w:rsid w:val="00295ECF"/>
    <w:rsid w:val="002A0169"/>
    <w:rsid w:val="002A0F48"/>
    <w:rsid w:val="002A2CD7"/>
    <w:rsid w:val="002A51E4"/>
    <w:rsid w:val="002A5A75"/>
    <w:rsid w:val="002A5DBC"/>
    <w:rsid w:val="002A65D9"/>
    <w:rsid w:val="002B2AAE"/>
    <w:rsid w:val="002C1253"/>
    <w:rsid w:val="002D08D1"/>
    <w:rsid w:val="002D15BB"/>
    <w:rsid w:val="002E1703"/>
    <w:rsid w:val="0030106B"/>
    <w:rsid w:val="00303D8C"/>
    <w:rsid w:val="0030567C"/>
    <w:rsid w:val="00311A58"/>
    <w:rsid w:val="00313BCD"/>
    <w:rsid w:val="00321509"/>
    <w:rsid w:val="003233D3"/>
    <w:rsid w:val="00332B69"/>
    <w:rsid w:val="003336D7"/>
    <w:rsid w:val="0033419E"/>
    <w:rsid w:val="00341B76"/>
    <w:rsid w:val="00341D2E"/>
    <w:rsid w:val="00346900"/>
    <w:rsid w:val="00363E08"/>
    <w:rsid w:val="0036611E"/>
    <w:rsid w:val="00373383"/>
    <w:rsid w:val="0037562E"/>
    <w:rsid w:val="00385BF9"/>
    <w:rsid w:val="00395696"/>
    <w:rsid w:val="00397CCF"/>
    <w:rsid w:val="003A0AAC"/>
    <w:rsid w:val="003A37D8"/>
    <w:rsid w:val="003A5CDE"/>
    <w:rsid w:val="003A6D15"/>
    <w:rsid w:val="003A708B"/>
    <w:rsid w:val="003B067A"/>
    <w:rsid w:val="003B4425"/>
    <w:rsid w:val="003E2DEF"/>
    <w:rsid w:val="00406DEA"/>
    <w:rsid w:val="00426BA3"/>
    <w:rsid w:val="00432A36"/>
    <w:rsid w:val="004357E2"/>
    <w:rsid w:val="00440ACF"/>
    <w:rsid w:val="00477CE5"/>
    <w:rsid w:val="004804E6"/>
    <w:rsid w:val="00480711"/>
    <w:rsid w:val="00486DEB"/>
    <w:rsid w:val="00491A3E"/>
    <w:rsid w:val="00495E6D"/>
    <w:rsid w:val="004A01C4"/>
    <w:rsid w:val="004A4505"/>
    <w:rsid w:val="004A7884"/>
    <w:rsid w:val="004B090D"/>
    <w:rsid w:val="004B4F03"/>
    <w:rsid w:val="004C2305"/>
    <w:rsid w:val="004D5768"/>
    <w:rsid w:val="004E5D20"/>
    <w:rsid w:val="004E6E86"/>
    <w:rsid w:val="004E7557"/>
    <w:rsid w:val="004F1926"/>
    <w:rsid w:val="004F7B84"/>
    <w:rsid w:val="005050A2"/>
    <w:rsid w:val="005258EA"/>
    <w:rsid w:val="00525A72"/>
    <w:rsid w:val="0052734A"/>
    <w:rsid w:val="0052744F"/>
    <w:rsid w:val="00530B6C"/>
    <w:rsid w:val="00532E4E"/>
    <w:rsid w:val="0054053F"/>
    <w:rsid w:val="00545EA5"/>
    <w:rsid w:val="00550D46"/>
    <w:rsid w:val="00557005"/>
    <w:rsid w:val="00560C0C"/>
    <w:rsid w:val="0056787B"/>
    <w:rsid w:val="00572C05"/>
    <w:rsid w:val="00582A71"/>
    <w:rsid w:val="00596DC2"/>
    <w:rsid w:val="005A2704"/>
    <w:rsid w:val="005C22DF"/>
    <w:rsid w:val="005D17E8"/>
    <w:rsid w:val="005D2281"/>
    <w:rsid w:val="005E3BEE"/>
    <w:rsid w:val="00601332"/>
    <w:rsid w:val="00603667"/>
    <w:rsid w:val="00620304"/>
    <w:rsid w:val="00627B0B"/>
    <w:rsid w:val="006426FD"/>
    <w:rsid w:val="00647C24"/>
    <w:rsid w:val="00650317"/>
    <w:rsid w:val="00652295"/>
    <w:rsid w:val="006654F4"/>
    <w:rsid w:val="00670318"/>
    <w:rsid w:val="0068173B"/>
    <w:rsid w:val="00682C78"/>
    <w:rsid w:val="006834D4"/>
    <w:rsid w:val="006838BA"/>
    <w:rsid w:val="00685EE4"/>
    <w:rsid w:val="006864EA"/>
    <w:rsid w:val="006940F8"/>
    <w:rsid w:val="006A6358"/>
    <w:rsid w:val="006B68D2"/>
    <w:rsid w:val="006C1D30"/>
    <w:rsid w:val="006C3692"/>
    <w:rsid w:val="006C6460"/>
    <w:rsid w:val="006D0C46"/>
    <w:rsid w:val="006D24E1"/>
    <w:rsid w:val="006E69AD"/>
    <w:rsid w:val="006F59CE"/>
    <w:rsid w:val="006F7788"/>
    <w:rsid w:val="0070377B"/>
    <w:rsid w:val="00704BDA"/>
    <w:rsid w:val="00713A03"/>
    <w:rsid w:val="00716F55"/>
    <w:rsid w:val="00721EC4"/>
    <w:rsid w:val="0072358F"/>
    <w:rsid w:val="00724798"/>
    <w:rsid w:val="00732866"/>
    <w:rsid w:val="0073541C"/>
    <w:rsid w:val="00742B06"/>
    <w:rsid w:val="00744850"/>
    <w:rsid w:val="00745D19"/>
    <w:rsid w:val="0074770C"/>
    <w:rsid w:val="00747780"/>
    <w:rsid w:val="00754EFB"/>
    <w:rsid w:val="00757933"/>
    <w:rsid w:val="0076516B"/>
    <w:rsid w:val="00775034"/>
    <w:rsid w:val="00775D4A"/>
    <w:rsid w:val="00776C9F"/>
    <w:rsid w:val="0078259D"/>
    <w:rsid w:val="00792D2E"/>
    <w:rsid w:val="00793EC7"/>
    <w:rsid w:val="0079517B"/>
    <w:rsid w:val="007A3274"/>
    <w:rsid w:val="007A3969"/>
    <w:rsid w:val="007B02AC"/>
    <w:rsid w:val="007B39EC"/>
    <w:rsid w:val="007B538D"/>
    <w:rsid w:val="007B6CD5"/>
    <w:rsid w:val="007C1D74"/>
    <w:rsid w:val="007C3FE7"/>
    <w:rsid w:val="007D5A2D"/>
    <w:rsid w:val="007D6D43"/>
    <w:rsid w:val="007D7B4C"/>
    <w:rsid w:val="007E251F"/>
    <w:rsid w:val="007F5B17"/>
    <w:rsid w:val="00806C4C"/>
    <w:rsid w:val="00806ED7"/>
    <w:rsid w:val="00816668"/>
    <w:rsid w:val="0082494B"/>
    <w:rsid w:val="00827280"/>
    <w:rsid w:val="00832BE9"/>
    <w:rsid w:val="0085115F"/>
    <w:rsid w:val="00851568"/>
    <w:rsid w:val="008557C6"/>
    <w:rsid w:val="00863B7A"/>
    <w:rsid w:val="00865B33"/>
    <w:rsid w:val="008773EE"/>
    <w:rsid w:val="00885A35"/>
    <w:rsid w:val="008943C8"/>
    <w:rsid w:val="008B2331"/>
    <w:rsid w:val="008C1369"/>
    <w:rsid w:val="008D0665"/>
    <w:rsid w:val="008D429B"/>
    <w:rsid w:val="008E3E61"/>
    <w:rsid w:val="008E6363"/>
    <w:rsid w:val="008E6A71"/>
    <w:rsid w:val="008E7A37"/>
    <w:rsid w:val="008F234F"/>
    <w:rsid w:val="009174BB"/>
    <w:rsid w:val="0092478F"/>
    <w:rsid w:val="00925FC9"/>
    <w:rsid w:val="009331FD"/>
    <w:rsid w:val="009333AA"/>
    <w:rsid w:val="00934E05"/>
    <w:rsid w:val="00935891"/>
    <w:rsid w:val="00940044"/>
    <w:rsid w:val="0094249D"/>
    <w:rsid w:val="00945FB0"/>
    <w:rsid w:val="00950CDE"/>
    <w:rsid w:val="00960496"/>
    <w:rsid w:val="009613A2"/>
    <w:rsid w:val="00961EA2"/>
    <w:rsid w:val="00971000"/>
    <w:rsid w:val="0097497E"/>
    <w:rsid w:val="00975C5B"/>
    <w:rsid w:val="00976677"/>
    <w:rsid w:val="009818A0"/>
    <w:rsid w:val="009954C9"/>
    <w:rsid w:val="009A2231"/>
    <w:rsid w:val="009A31DA"/>
    <w:rsid w:val="009A74AD"/>
    <w:rsid w:val="009B74D4"/>
    <w:rsid w:val="009C5CD8"/>
    <w:rsid w:val="009D120F"/>
    <w:rsid w:val="009D7338"/>
    <w:rsid w:val="009E042D"/>
    <w:rsid w:val="009E0DFB"/>
    <w:rsid w:val="009F09A1"/>
    <w:rsid w:val="009F0AD2"/>
    <w:rsid w:val="009F62E4"/>
    <w:rsid w:val="00A02722"/>
    <w:rsid w:val="00A27C51"/>
    <w:rsid w:val="00A33158"/>
    <w:rsid w:val="00A3727E"/>
    <w:rsid w:val="00A51941"/>
    <w:rsid w:val="00A618DD"/>
    <w:rsid w:val="00A914B8"/>
    <w:rsid w:val="00AA02A0"/>
    <w:rsid w:val="00AA039E"/>
    <w:rsid w:val="00AA0D27"/>
    <w:rsid w:val="00AA5010"/>
    <w:rsid w:val="00AA66E2"/>
    <w:rsid w:val="00AB69C2"/>
    <w:rsid w:val="00AC64BC"/>
    <w:rsid w:val="00AD23B5"/>
    <w:rsid w:val="00AF462B"/>
    <w:rsid w:val="00AF7C1B"/>
    <w:rsid w:val="00B0192D"/>
    <w:rsid w:val="00B0594F"/>
    <w:rsid w:val="00B17AA9"/>
    <w:rsid w:val="00B26D30"/>
    <w:rsid w:val="00B27A3A"/>
    <w:rsid w:val="00B3348B"/>
    <w:rsid w:val="00B36F31"/>
    <w:rsid w:val="00B3721E"/>
    <w:rsid w:val="00B429F9"/>
    <w:rsid w:val="00B44D3C"/>
    <w:rsid w:val="00B540E1"/>
    <w:rsid w:val="00B615BD"/>
    <w:rsid w:val="00B6319E"/>
    <w:rsid w:val="00B95657"/>
    <w:rsid w:val="00BA39F3"/>
    <w:rsid w:val="00BA5EA9"/>
    <w:rsid w:val="00BB2B98"/>
    <w:rsid w:val="00BC3F97"/>
    <w:rsid w:val="00BD3C3A"/>
    <w:rsid w:val="00BD4CB1"/>
    <w:rsid w:val="00BE1DD2"/>
    <w:rsid w:val="00BE2640"/>
    <w:rsid w:val="00BF0B6A"/>
    <w:rsid w:val="00BF44E3"/>
    <w:rsid w:val="00BF4CE2"/>
    <w:rsid w:val="00BF650C"/>
    <w:rsid w:val="00C071E5"/>
    <w:rsid w:val="00C268F5"/>
    <w:rsid w:val="00C26C4C"/>
    <w:rsid w:val="00C359CA"/>
    <w:rsid w:val="00C552F0"/>
    <w:rsid w:val="00C61367"/>
    <w:rsid w:val="00C61F89"/>
    <w:rsid w:val="00C66936"/>
    <w:rsid w:val="00C82A0C"/>
    <w:rsid w:val="00C847C1"/>
    <w:rsid w:val="00CA61CA"/>
    <w:rsid w:val="00CA6C28"/>
    <w:rsid w:val="00CB65A6"/>
    <w:rsid w:val="00CB78AC"/>
    <w:rsid w:val="00CC1069"/>
    <w:rsid w:val="00CC773F"/>
    <w:rsid w:val="00CD14BA"/>
    <w:rsid w:val="00CE6BB8"/>
    <w:rsid w:val="00CF1935"/>
    <w:rsid w:val="00CF4152"/>
    <w:rsid w:val="00D00608"/>
    <w:rsid w:val="00D074CA"/>
    <w:rsid w:val="00D16306"/>
    <w:rsid w:val="00D40704"/>
    <w:rsid w:val="00D67C46"/>
    <w:rsid w:val="00D80FFC"/>
    <w:rsid w:val="00D85451"/>
    <w:rsid w:val="00D87325"/>
    <w:rsid w:val="00DA7B71"/>
    <w:rsid w:val="00DB0852"/>
    <w:rsid w:val="00DB1DFA"/>
    <w:rsid w:val="00DB3DAB"/>
    <w:rsid w:val="00DC18FC"/>
    <w:rsid w:val="00DD5595"/>
    <w:rsid w:val="00DE3F34"/>
    <w:rsid w:val="00E05C4C"/>
    <w:rsid w:val="00E065DD"/>
    <w:rsid w:val="00E06926"/>
    <w:rsid w:val="00E076D8"/>
    <w:rsid w:val="00E15248"/>
    <w:rsid w:val="00E153F9"/>
    <w:rsid w:val="00E156A1"/>
    <w:rsid w:val="00E1779E"/>
    <w:rsid w:val="00E3729F"/>
    <w:rsid w:val="00E439CC"/>
    <w:rsid w:val="00E45A91"/>
    <w:rsid w:val="00E510C7"/>
    <w:rsid w:val="00E6365E"/>
    <w:rsid w:val="00E664A1"/>
    <w:rsid w:val="00E7103A"/>
    <w:rsid w:val="00E73768"/>
    <w:rsid w:val="00E918BF"/>
    <w:rsid w:val="00EB0721"/>
    <w:rsid w:val="00EB255F"/>
    <w:rsid w:val="00EB58B9"/>
    <w:rsid w:val="00EB5ACD"/>
    <w:rsid w:val="00EB7248"/>
    <w:rsid w:val="00ED2D29"/>
    <w:rsid w:val="00ED30F2"/>
    <w:rsid w:val="00ED65CD"/>
    <w:rsid w:val="00ED7165"/>
    <w:rsid w:val="00F0101A"/>
    <w:rsid w:val="00F04198"/>
    <w:rsid w:val="00F066DB"/>
    <w:rsid w:val="00F06D4D"/>
    <w:rsid w:val="00F216D6"/>
    <w:rsid w:val="00F2235A"/>
    <w:rsid w:val="00F36B28"/>
    <w:rsid w:val="00F54108"/>
    <w:rsid w:val="00F67A51"/>
    <w:rsid w:val="00F70B6F"/>
    <w:rsid w:val="00F80F36"/>
    <w:rsid w:val="00F81E7C"/>
    <w:rsid w:val="00FA00A3"/>
    <w:rsid w:val="00FA7BC0"/>
    <w:rsid w:val="00FB5D64"/>
    <w:rsid w:val="00FB6BEB"/>
    <w:rsid w:val="00FC3B73"/>
    <w:rsid w:val="00FD2F45"/>
    <w:rsid w:val="00FE199A"/>
    <w:rsid w:val="00FE269F"/>
    <w:rsid w:val="00FE2F98"/>
    <w:rsid w:val="00FE6C01"/>
    <w:rsid w:val="012F2443"/>
    <w:rsid w:val="01825488"/>
    <w:rsid w:val="018C0E03"/>
    <w:rsid w:val="01BA61B0"/>
    <w:rsid w:val="01BB516D"/>
    <w:rsid w:val="01F40F97"/>
    <w:rsid w:val="020C008E"/>
    <w:rsid w:val="020E2058"/>
    <w:rsid w:val="02BA0F2C"/>
    <w:rsid w:val="03BB7FBE"/>
    <w:rsid w:val="03CB3F9B"/>
    <w:rsid w:val="03D42F29"/>
    <w:rsid w:val="03E47515"/>
    <w:rsid w:val="043F474B"/>
    <w:rsid w:val="045521C0"/>
    <w:rsid w:val="049814E0"/>
    <w:rsid w:val="053B0618"/>
    <w:rsid w:val="05DB7E97"/>
    <w:rsid w:val="06836769"/>
    <w:rsid w:val="06EA0626"/>
    <w:rsid w:val="07601A0C"/>
    <w:rsid w:val="088A7F5F"/>
    <w:rsid w:val="089970C0"/>
    <w:rsid w:val="089A4646"/>
    <w:rsid w:val="08A95854"/>
    <w:rsid w:val="08BD7FAD"/>
    <w:rsid w:val="08CF6958"/>
    <w:rsid w:val="090827CD"/>
    <w:rsid w:val="09D81E8C"/>
    <w:rsid w:val="0A0F696E"/>
    <w:rsid w:val="0A1102E2"/>
    <w:rsid w:val="0A480B9C"/>
    <w:rsid w:val="0B4524FB"/>
    <w:rsid w:val="0BE5112D"/>
    <w:rsid w:val="0BF57DE5"/>
    <w:rsid w:val="0C470F50"/>
    <w:rsid w:val="0C5E57C4"/>
    <w:rsid w:val="0C676F35"/>
    <w:rsid w:val="0D354400"/>
    <w:rsid w:val="0D742563"/>
    <w:rsid w:val="0DDE4FD5"/>
    <w:rsid w:val="0E3A4297"/>
    <w:rsid w:val="0E527771"/>
    <w:rsid w:val="0EA855E3"/>
    <w:rsid w:val="0EE77A81"/>
    <w:rsid w:val="0F2664F6"/>
    <w:rsid w:val="0F277E39"/>
    <w:rsid w:val="0FE268D2"/>
    <w:rsid w:val="103510F8"/>
    <w:rsid w:val="107365F0"/>
    <w:rsid w:val="1109680C"/>
    <w:rsid w:val="11296A34"/>
    <w:rsid w:val="117774DD"/>
    <w:rsid w:val="12371157"/>
    <w:rsid w:val="128F4AEF"/>
    <w:rsid w:val="1293615E"/>
    <w:rsid w:val="137D5290"/>
    <w:rsid w:val="13983E78"/>
    <w:rsid w:val="13AC347F"/>
    <w:rsid w:val="143815AA"/>
    <w:rsid w:val="14401B9A"/>
    <w:rsid w:val="14E45A3A"/>
    <w:rsid w:val="14E86739"/>
    <w:rsid w:val="14F00C9E"/>
    <w:rsid w:val="151A4A2D"/>
    <w:rsid w:val="159B7C4F"/>
    <w:rsid w:val="15BD5E17"/>
    <w:rsid w:val="160C46A9"/>
    <w:rsid w:val="165A3666"/>
    <w:rsid w:val="174707F2"/>
    <w:rsid w:val="1773377D"/>
    <w:rsid w:val="18425322"/>
    <w:rsid w:val="18BD1C8B"/>
    <w:rsid w:val="19807C1E"/>
    <w:rsid w:val="19AF1F1B"/>
    <w:rsid w:val="1A750A6F"/>
    <w:rsid w:val="1A83365A"/>
    <w:rsid w:val="1B776A68"/>
    <w:rsid w:val="1BCB46BE"/>
    <w:rsid w:val="1C0C42AF"/>
    <w:rsid w:val="1C2370E7"/>
    <w:rsid w:val="1C9D605B"/>
    <w:rsid w:val="1CB02FB2"/>
    <w:rsid w:val="1DD27F86"/>
    <w:rsid w:val="1F2B35EE"/>
    <w:rsid w:val="1FDA1374"/>
    <w:rsid w:val="20250841"/>
    <w:rsid w:val="212E7BC9"/>
    <w:rsid w:val="21D03350"/>
    <w:rsid w:val="21FA7AAB"/>
    <w:rsid w:val="22566075"/>
    <w:rsid w:val="2291000C"/>
    <w:rsid w:val="22E63BAE"/>
    <w:rsid w:val="23634C61"/>
    <w:rsid w:val="23737B15"/>
    <w:rsid w:val="239161EE"/>
    <w:rsid w:val="25140F7F"/>
    <w:rsid w:val="276460F3"/>
    <w:rsid w:val="28EF7C3E"/>
    <w:rsid w:val="29114058"/>
    <w:rsid w:val="29224275"/>
    <w:rsid w:val="29657F00"/>
    <w:rsid w:val="296A1CA7"/>
    <w:rsid w:val="29D4444C"/>
    <w:rsid w:val="29D924F1"/>
    <w:rsid w:val="2A1536D4"/>
    <w:rsid w:val="2A866380"/>
    <w:rsid w:val="2B3B53BD"/>
    <w:rsid w:val="2BB138D1"/>
    <w:rsid w:val="2BB60EE7"/>
    <w:rsid w:val="2BEC6A86"/>
    <w:rsid w:val="2C1A3224"/>
    <w:rsid w:val="2C932FD6"/>
    <w:rsid w:val="2D4542D1"/>
    <w:rsid w:val="2EBC4560"/>
    <w:rsid w:val="2EBE24C5"/>
    <w:rsid w:val="2F792957"/>
    <w:rsid w:val="2F9C6646"/>
    <w:rsid w:val="30422009"/>
    <w:rsid w:val="30AB223A"/>
    <w:rsid w:val="30BA4FD6"/>
    <w:rsid w:val="31104BF6"/>
    <w:rsid w:val="31684A32"/>
    <w:rsid w:val="317A4765"/>
    <w:rsid w:val="31A35A6A"/>
    <w:rsid w:val="31DB583A"/>
    <w:rsid w:val="32E53E60"/>
    <w:rsid w:val="33370B5F"/>
    <w:rsid w:val="34140EA1"/>
    <w:rsid w:val="35154ED0"/>
    <w:rsid w:val="353A4937"/>
    <w:rsid w:val="35D5640E"/>
    <w:rsid w:val="36FD6C55"/>
    <w:rsid w:val="37BF6F64"/>
    <w:rsid w:val="3836588A"/>
    <w:rsid w:val="38606463"/>
    <w:rsid w:val="38C74734"/>
    <w:rsid w:val="393C6ED0"/>
    <w:rsid w:val="39B5458C"/>
    <w:rsid w:val="3A7750E3"/>
    <w:rsid w:val="3A934624"/>
    <w:rsid w:val="3ACF72AE"/>
    <w:rsid w:val="3B190B4B"/>
    <w:rsid w:val="3B6E0E96"/>
    <w:rsid w:val="3B844B5E"/>
    <w:rsid w:val="3EC05EAD"/>
    <w:rsid w:val="3EF80549"/>
    <w:rsid w:val="3F3E3276"/>
    <w:rsid w:val="3F674CB6"/>
    <w:rsid w:val="3FCC6AD3"/>
    <w:rsid w:val="41432DC5"/>
    <w:rsid w:val="41E70FD0"/>
    <w:rsid w:val="41E974C9"/>
    <w:rsid w:val="42162288"/>
    <w:rsid w:val="424C3D6A"/>
    <w:rsid w:val="437600FE"/>
    <w:rsid w:val="43931DE2"/>
    <w:rsid w:val="43A538C3"/>
    <w:rsid w:val="44A43B7B"/>
    <w:rsid w:val="44CB1108"/>
    <w:rsid w:val="4538077D"/>
    <w:rsid w:val="4556401B"/>
    <w:rsid w:val="45E7625E"/>
    <w:rsid w:val="4674066C"/>
    <w:rsid w:val="468C14EB"/>
    <w:rsid w:val="46E1485D"/>
    <w:rsid w:val="46E22739"/>
    <w:rsid w:val="480F1C53"/>
    <w:rsid w:val="482E032B"/>
    <w:rsid w:val="4832149E"/>
    <w:rsid w:val="485D3817"/>
    <w:rsid w:val="487216E8"/>
    <w:rsid w:val="48AC3E7D"/>
    <w:rsid w:val="492F0B49"/>
    <w:rsid w:val="4A3414FD"/>
    <w:rsid w:val="4AD44F71"/>
    <w:rsid w:val="4AE03433"/>
    <w:rsid w:val="4B685203"/>
    <w:rsid w:val="4D0C49B3"/>
    <w:rsid w:val="4D703FFF"/>
    <w:rsid w:val="4E2D4761"/>
    <w:rsid w:val="4E3B72FE"/>
    <w:rsid w:val="4E6D3574"/>
    <w:rsid w:val="4E8011B5"/>
    <w:rsid w:val="4F2F3FA1"/>
    <w:rsid w:val="4F624D5E"/>
    <w:rsid w:val="4F674123"/>
    <w:rsid w:val="4FF82FCD"/>
    <w:rsid w:val="50146059"/>
    <w:rsid w:val="50441F68"/>
    <w:rsid w:val="50746AF7"/>
    <w:rsid w:val="51112598"/>
    <w:rsid w:val="51750D79"/>
    <w:rsid w:val="541008E5"/>
    <w:rsid w:val="545F186C"/>
    <w:rsid w:val="5471046A"/>
    <w:rsid w:val="54FC355F"/>
    <w:rsid w:val="55597ADB"/>
    <w:rsid w:val="570E431B"/>
    <w:rsid w:val="57236B81"/>
    <w:rsid w:val="573009E7"/>
    <w:rsid w:val="573174F0"/>
    <w:rsid w:val="57511940"/>
    <w:rsid w:val="57AE6D93"/>
    <w:rsid w:val="57DB161B"/>
    <w:rsid w:val="582B090E"/>
    <w:rsid w:val="58D345D7"/>
    <w:rsid w:val="59D23552"/>
    <w:rsid w:val="5A7D47FA"/>
    <w:rsid w:val="5AB87F28"/>
    <w:rsid w:val="5B750AF9"/>
    <w:rsid w:val="5C6043D4"/>
    <w:rsid w:val="5C841E70"/>
    <w:rsid w:val="5CAB1AF3"/>
    <w:rsid w:val="5E0538FE"/>
    <w:rsid w:val="5E5D6E1D"/>
    <w:rsid w:val="5EB97DCB"/>
    <w:rsid w:val="5F816B3B"/>
    <w:rsid w:val="60067040"/>
    <w:rsid w:val="604D0DD3"/>
    <w:rsid w:val="60844B35"/>
    <w:rsid w:val="609B3C2C"/>
    <w:rsid w:val="617050B9"/>
    <w:rsid w:val="61D20F2B"/>
    <w:rsid w:val="62137B25"/>
    <w:rsid w:val="628C5F22"/>
    <w:rsid w:val="6292739D"/>
    <w:rsid w:val="62D376AD"/>
    <w:rsid w:val="62E03578"/>
    <w:rsid w:val="63367C3C"/>
    <w:rsid w:val="63414F5F"/>
    <w:rsid w:val="637160AB"/>
    <w:rsid w:val="644D348F"/>
    <w:rsid w:val="64CF20F6"/>
    <w:rsid w:val="659107A2"/>
    <w:rsid w:val="65BC6B1F"/>
    <w:rsid w:val="65E44D4C"/>
    <w:rsid w:val="65F76563"/>
    <w:rsid w:val="66291CDA"/>
    <w:rsid w:val="66442670"/>
    <w:rsid w:val="668D6ECC"/>
    <w:rsid w:val="669161D8"/>
    <w:rsid w:val="66A355E9"/>
    <w:rsid w:val="66F81DD8"/>
    <w:rsid w:val="675B4B07"/>
    <w:rsid w:val="677376B1"/>
    <w:rsid w:val="691722BE"/>
    <w:rsid w:val="69BC750D"/>
    <w:rsid w:val="69E7708D"/>
    <w:rsid w:val="6B0F5943"/>
    <w:rsid w:val="6B3929BF"/>
    <w:rsid w:val="6B3B04E6"/>
    <w:rsid w:val="6C9F2CF6"/>
    <w:rsid w:val="6CF7668E"/>
    <w:rsid w:val="6D1160C5"/>
    <w:rsid w:val="6D260D22"/>
    <w:rsid w:val="6E006A52"/>
    <w:rsid w:val="6E4B4EE4"/>
    <w:rsid w:val="6EA939B8"/>
    <w:rsid w:val="6F5F177E"/>
    <w:rsid w:val="6F865AA7"/>
    <w:rsid w:val="6FA36659"/>
    <w:rsid w:val="6FA83C70"/>
    <w:rsid w:val="6FD97A1B"/>
    <w:rsid w:val="6FE32EFA"/>
    <w:rsid w:val="70293003"/>
    <w:rsid w:val="709E186B"/>
    <w:rsid w:val="70AF61D1"/>
    <w:rsid w:val="70CB21E7"/>
    <w:rsid w:val="70FA499F"/>
    <w:rsid w:val="714479C8"/>
    <w:rsid w:val="714D7E5F"/>
    <w:rsid w:val="716F713B"/>
    <w:rsid w:val="71CB5B30"/>
    <w:rsid w:val="722642DD"/>
    <w:rsid w:val="72DD6326"/>
    <w:rsid w:val="74324450"/>
    <w:rsid w:val="746D19CA"/>
    <w:rsid w:val="74D10EC7"/>
    <w:rsid w:val="74E403D4"/>
    <w:rsid w:val="75260D1D"/>
    <w:rsid w:val="757E170D"/>
    <w:rsid w:val="75970A0E"/>
    <w:rsid w:val="75DE3F93"/>
    <w:rsid w:val="76236746"/>
    <w:rsid w:val="76317F9B"/>
    <w:rsid w:val="76B86E8E"/>
    <w:rsid w:val="76EF1997"/>
    <w:rsid w:val="76FD6F97"/>
    <w:rsid w:val="770D4C48"/>
    <w:rsid w:val="77534E09"/>
    <w:rsid w:val="77F43101"/>
    <w:rsid w:val="783562BD"/>
    <w:rsid w:val="7856695F"/>
    <w:rsid w:val="78A82F32"/>
    <w:rsid w:val="79314CD6"/>
    <w:rsid w:val="794C38BE"/>
    <w:rsid w:val="79996046"/>
    <w:rsid w:val="7A0348C4"/>
    <w:rsid w:val="7AE42EBE"/>
    <w:rsid w:val="7AEA5A84"/>
    <w:rsid w:val="7AF91AFD"/>
    <w:rsid w:val="7B79577B"/>
    <w:rsid w:val="7CE56BFB"/>
    <w:rsid w:val="7CFE1373"/>
    <w:rsid w:val="7D0D7808"/>
    <w:rsid w:val="7D80447E"/>
    <w:rsid w:val="7DA27964"/>
    <w:rsid w:val="7E0A649D"/>
    <w:rsid w:val="7EF97CE5"/>
    <w:rsid w:val="7F2D4191"/>
    <w:rsid w:val="7FA6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iPriority="99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仿宋_GB2312" w:hAnsi="Times New Roman" w:eastAsia="仿宋_GB2312" w:cs="Times New Roman"/>
      <w:szCs w:val="36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unhideWhenUsed/>
    <w:qFormat/>
    <w:uiPriority w:val="99"/>
    <w:pPr>
      <w:spacing w:before="100" w:beforeAutospacing="1" w:after="100" w:afterAutospacing="1"/>
      <w:ind w:left="1600" w:leftChars="1600"/>
    </w:p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  <w:lang w:val="zh-CN" w:eastAsia="zh-CN"/>
    </w:rPr>
  </w:style>
  <w:style w:type="paragraph" w:styleId="5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  <w:lang w:val="zh-CN" w:eastAsia="zh-CN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7">
    <w:name w:val="Normal (Web)"/>
    <w:basedOn w:val="1"/>
    <w:qFormat/>
    <w:uiPriority w:val="99"/>
    <w:pPr>
      <w:widowControl w:val="0"/>
      <w:spacing w:beforeAutospacing="1" w:afterAutospacing="1" w:line="360" w:lineRule="auto"/>
    </w:pPr>
    <w:rPr>
      <w:rFonts w:ascii="Calibri" w:hAnsi="Calibri" w:eastAsia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</w:style>
  <w:style w:type="character" w:customStyle="1" w:styleId="12">
    <w:name w:val="页眉 字符"/>
    <w:link w:val="6"/>
    <w:qFormat/>
    <w:uiPriority w:val="99"/>
    <w:rPr>
      <w:sz w:val="18"/>
      <w:szCs w:val="18"/>
    </w:rPr>
  </w:style>
  <w:style w:type="character" w:customStyle="1" w:styleId="13">
    <w:name w:val="批注框文本 字符"/>
    <w:link w:val="4"/>
    <w:semiHidden/>
    <w:qFormat/>
    <w:uiPriority w:val="99"/>
    <w:rPr>
      <w:sz w:val="18"/>
      <w:szCs w:val="18"/>
    </w:rPr>
  </w:style>
  <w:style w:type="character" w:customStyle="1" w:styleId="14">
    <w:name w:val="页脚 字符1"/>
    <w:link w:val="5"/>
    <w:qFormat/>
    <w:uiPriority w:val="0"/>
    <w:rPr>
      <w:sz w:val="18"/>
      <w:szCs w:val="18"/>
    </w:rPr>
  </w:style>
  <w:style w:type="paragraph" w:customStyle="1" w:styleId="15">
    <w:name w:val="p0"/>
    <w:basedOn w:val="1"/>
    <w:qFormat/>
    <w:uiPriority w:val="0"/>
    <w:pPr>
      <w:spacing w:before="100" w:beforeAutospacing="1" w:after="100" w:afterAutospacing="1" w:line="432" w:lineRule="atLeast"/>
    </w:pPr>
    <w:rPr>
      <w:rFonts w:ascii="宋体" w:hAnsi="宋体" w:eastAsia="宋体" w:cs="宋体"/>
      <w:sz w:val="24"/>
      <w:szCs w:val="24"/>
    </w:rPr>
  </w:style>
  <w:style w:type="paragraph" w:customStyle="1" w:styleId="16">
    <w:name w:val="普通(网站)1"/>
    <w:basedOn w:val="1"/>
    <w:qFormat/>
    <w:uiPriority w:val="0"/>
    <w:pPr>
      <w:spacing w:before="100" w:beforeAutospacing="1" w:after="100" w:afterAutospacing="1"/>
    </w:pPr>
    <w:rPr>
      <w:rFonts w:ascii="宋体" w:hAnsi="宋体" w:eastAsia="宋体"/>
      <w:sz w:val="24"/>
      <w:szCs w:val="22"/>
    </w:rPr>
  </w:style>
  <w:style w:type="paragraph" w:customStyle="1" w:styleId="17">
    <w:name w:val="列出段落1"/>
    <w:basedOn w:val="1"/>
    <w:qFormat/>
    <w:uiPriority w:val="0"/>
    <w:pPr>
      <w:widowControl w:val="0"/>
      <w:ind w:firstLine="420" w:firstLineChars="200"/>
      <w:jc w:val="both"/>
    </w:pPr>
    <w:rPr>
      <w:rFonts w:ascii="Times New Roman" w:eastAsia="宋体"/>
      <w:kern w:val="2"/>
      <w:sz w:val="21"/>
      <w:szCs w:val="21"/>
    </w:rPr>
  </w:style>
  <w:style w:type="character" w:customStyle="1" w:styleId="18">
    <w:name w:val="页脚 字符"/>
    <w:qFormat/>
    <w:uiPriority w:val="99"/>
    <w:rPr>
      <w:sz w:val="18"/>
      <w:szCs w:val="18"/>
    </w:rPr>
  </w:style>
  <w:style w:type="paragraph" w:customStyle="1" w:styleId="19">
    <w:name w:val="Other|1"/>
    <w:basedOn w:val="1"/>
    <w:qFormat/>
    <w:uiPriority w:val="0"/>
    <w:pPr>
      <w:widowControl w:val="0"/>
      <w:spacing w:line="410" w:lineRule="auto"/>
      <w:ind w:firstLine="400"/>
    </w:pPr>
    <w:rPr>
      <w:rFonts w:ascii="宋体" w:hAnsi="宋体" w:eastAsia="宋体" w:cs="宋体"/>
      <w:color w:val="000000"/>
      <w:sz w:val="30"/>
      <w:szCs w:val="30"/>
      <w:lang w:val="zh-TW" w:eastAsia="zh-TW" w:bidi="zh-TW"/>
    </w:rPr>
  </w:style>
  <w:style w:type="paragraph" w:customStyle="1" w:styleId="20">
    <w:name w:val="Body text|1"/>
    <w:basedOn w:val="1"/>
    <w:qFormat/>
    <w:uiPriority w:val="0"/>
    <w:pPr>
      <w:widowControl w:val="0"/>
      <w:spacing w:line="410" w:lineRule="auto"/>
      <w:ind w:firstLine="400"/>
    </w:pPr>
    <w:rPr>
      <w:rFonts w:ascii="宋体" w:hAnsi="宋体" w:eastAsia="宋体" w:cs="宋体"/>
      <w:color w:val="000000"/>
      <w:sz w:val="30"/>
      <w:szCs w:val="30"/>
      <w:lang w:val="zh-TW" w:eastAsia="zh-TW" w:bidi="zh-TW"/>
    </w:rPr>
  </w:style>
  <w:style w:type="paragraph" w:styleId="2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6A4480-D02E-4F5C-BB25-7D4A8B5C26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sdnu</Company>
  <Pages>12</Pages>
  <Words>4638</Words>
  <Characters>5442</Characters>
  <Lines>5</Lines>
  <Paragraphs>1</Paragraphs>
  <TotalTime>3</TotalTime>
  <ScaleCrop>false</ScaleCrop>
  <LinksUpToDate>false</LinksUpToDate>
  <CharactersWithSpaces>5505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2022-03-09T09:39:00Z</dcterms:created>
  <dc:creator>wangsong</dc:creator>
  <cp:lastModifiedBy>lenovo</cp:lastModifiedBy>
  <cp:lastPrinted>2019-06-19T06:00:00Z</cp:lastPrinted>
  <dcterms:modified xsi:type="dcterms:W3CDTF">2025-10-27T08:18:00Z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ABF3B84B85CF4263B1B25B0B43A7A626_13</vt:lpwstr>
  </property>
  <property fmtid="{D5CDD505-2E9C-101B-9397-08002B2CF9AE}" pid="4" name="KSOTemplateDocerSaveRecord">
    <vt:lpwstr>eyJoZGlkIjoiZTZiYWFkODJjYjQ5YjQxZGZhZGNkOTgwZGM0ZmY2ZTUiLCJ1c2VySWQiOiI1MjkwNTM2NTYifQ==</vt:lpwstr>
  </property>
</Properties>
</file>