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DC7B">
      <w:pPr>
        <w:widowControl w:val="0"/>
        <w:overflowPunct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  <w:t>山东师范大学招标采购项目需求公示表</w:t>
      </w:r>
    </w:p>
    <w:p w14:paraId="1B47094B">
      <w:pPr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编号: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eastAsia="zh-CN"/>
        </w:rPr>
        <w:t>SDSL-2026-21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7</w:t>
      </w:r>
    </w:p>
    <w:tbl>
      <w:tblPr>
        <w:tblStyle w:val="9"/>
        <w:tblW w:w="13812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1"/>
        <w:gridCol w:w="2584"/>
        <w:gridCol w:w="1119"/>
        <w:gridCol w:w="1827"/>
        <w:gridCol w:w="2126"/>
        <w:gridCol w:w="2605"/>
        <w:gridCol w:w="2790"/>
      </w:tblGrid>
      <w:tr w14:paraId="13C9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0F3C34FA">
            <w:pPr>
              <w:pStyle w:val="2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基本情况</w:t>
            </w:r>
          </w:p>
        </w:tc>
      </w:tr>
      <w:tr w14:paraId="7371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30B2D39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7ED2AE2F">
            <w:pPr>
              <w:pStyle w:val="22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highlight w:val="none"/>
                <w:lang w:eastAsia="zh-CN"/>
              </w:rPr>
              <w:t>山东师范大学2026年物电学院激光远距离自由空间通信系统采购项目</w:t>
            </w:r>
          </w:p>
        </w:tc>
      </w:tr>
      <w:tr w14:paraId="2BA1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84CF049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项目主管单位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1AAAF5B7">
            <w:pPr>
              <w:pStyle w:val="22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highlight w:val="none"/>
                <w:lang w:eastAsia="zh-CN"/>
              </w:rPr>
              <w:t>物电学院</w:t>
            </w:r>
          </w:p>
        </w:tc>
      </w:tr>
      <w:tr w14:paraId="2F31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627F65E3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第三方咨询服务单位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4C7492D3">
            <w:pPr>
              <w:pStyle w:val="22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bCs/>
                <w:color w:val="auto"/>
                <w:sz w:val="24"/>
                <w:highlight w:val="none"/>
              </w:rPr>
              <w:t>山东善立招标有限公司</w:t>
            </w:r>
          </w:p>
        </w:tc>
      </w:tr>
      <w:tr w14:paraId="44B5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1B4517FB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bidi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项目信息</w:t>
            </w:r>
          </w:p>
        </w:tc>
      </w:tr>
      <w:tr w14:paraId="787B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761" w:type="dxa"/>
            <w:shd w:val="clear" w:color="auto" w:fill="FFFFFF"/>
            <w:vAlign w:val="center"/>
          </w:tcPr>
          <w:p w14:paraId="096D39B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包号</w:t>
            </w:r>
          </w:p>
        </w:tc>
        <w:tc>
          <w:tcPr>
            <w:tcW w:w="2584" w:type="dxa"/>
            <w:shd w:val="clear" w:color="auto" w:fill="FFFFFF"/>
            <w:vAlign w:val="center"/>
          </w:tcPr>
          <w:p w14:paraId="3E4C30D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BF9AE2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0499C03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允许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进口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E53281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是否创新产品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6736731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是否专门面向中小微或预留份额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0D72643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预算金额（最高限价）</w:t>
            </w:r>
          </w:p>
        </w:tc>
      </w:tr>
      <w:tr w14:paraId="10227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restart"/>
            <w:shd w:val="clear" w:color="auto" w:fill="FFFFFF"/>
            <w:vAlign w:val="center"/>
          </w:tcPr>
          <w:p w14:paraId="4E0DA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1包</w:t>
            </w:r>
          </w:p>
        </w:tc>
        <w:tc>
          <w:tcPr>
            <w:tcW w:w="2584" w:type="dxa"/>
            <w:shd w:val="clear" w:color="auto" w:fill="FFFFFF"/>
            <w:vAlign w:val="center"/>
          </w:tcPr>
          <w:p w14:paraId="4C003A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宽光谱调控系统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31A16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39D7EC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B7F79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135BD3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restart"/>
            <w:shd w:val="clear" w:color="auto" w:fill="FFFFFF"/>
            <w:vAlign w:val="center"/>
          </w:tcPr>
          <w:p w14:paraId="49CEDC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533.00万元</w:t>
            </w:r>
          </w:p>
        </w:tc>
      </w:tr>
      <w:tr w14:paraId="52E9C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continue"/>
            <w:shd w:val="clear" w:color="auto" w:fill="FFFFFF"/>
            <w:vAlign w:val="center"/>
          </w:tcPr>
          <w:p w14:paraId="67520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84" w:type="dxa"/>
            <w:shd w:val="clear" w:color="auto" w:fill="FFFFFF"/>
            <w:vAlign w:val="center"/>
          </w:tcPr>
          <w:p w14:paraId="46C25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超连续谱激光器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713A04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17B6D2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6EF0F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7D87E9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424EFF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6C1B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continue"/>
            <w:shd w:val="clear" w:color="auto" w:fill="FFFFFF"/>
            <w:vAlign w:val="center"/>
          </w:tcPr>
          <w:p w14:paraId="693BE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84" w:type="dxa"/>
            <w:shd w:val="clear" w:color="auto" w:fill="FFFFFF"/>
            <w:vAlign w:val="center"/>
          </w:tcPr>
          <w:p w14:paraId="0D6DE8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波形测试系统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41D7F6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2DB0D6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D3B7E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4F3EDA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4D07C0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66AA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continue"/>
            <w:shd w:val="clear" w:color="auto" w:fill="FFFFFF"/>
            <w:vAlign w:val="center"/>
          </w:tcPr>
          <w:p w14:paraId="7F135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84" w:type="dxa"/>
            <w:shd w:val="clear" w:color="auto" w:fill="FFFFFF"/>
            <w:vAlign w:val="center"/>
          </w:tcPr>
          <w:p w14:paraId="5709E1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激光远距离自由空间通信系统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9591D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1518D9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4ADE7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2655C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5C952E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095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2F1E1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eastAsia="zh-TW" w:bidi="zh-TW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bidi="zh-TW"/>
              </w:rPr>
              <w:t>描述</w:t>
            </w:r>
          </w:p>
        </w:tc>
      </w:tr>
      <w:tr w14:paraId="2CDF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78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4AA0036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8D6D5E3">
            <w:pPr>
              <w:pStyle w:val="3"/>
              <w:spacing w:line="360" w:lineRule="auto"/>
              <w:ind w:left="0" w:leftChars="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  <w:t>一、项目概况</w:t>
            </w:r>
          </w:p>
          <w:p w14:paraId="679F3EFE">
            <w:pPr>
              <w:spacing w:line="360" w:lineRule="auto"/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本项目为山东师范大学2026年物电学院激光远距离自由空间通信系统采购项目，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预算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533.00万元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。</w:t>
            </w:r>
          </w:p>
          <w:p w14:paraId="60EE4AF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二、技术要求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 xml:space="preserve"> </w:t>
            </w:r>
          </w:p>
          <w:p w14:paraId="30BF10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详见附件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详细技术要求。</w:t>
            </w:r>
          </w:p>
        </w:tc>
      </w:tr>
      <w:tr w14:paraId="79D8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5313CC1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商务要求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745BF33"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交货期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1B0E648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国产设备自合同签订之日起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180天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内供货安装调试完毕。</w:t>
            </w:r>
          </w:p>
          <w:p w14:paraId="660A25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交付地点：</w:t>
            </w:r>
          </w:p>
          <w:p w14:paraId="790C834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设备全部到达山东师范大学校内指定地点。</w:t>
            </w:r>
          </w:p>
          <w:p w14:paraId="70160167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3、付款条件：</w:t>
            </w:r>
          </w:p>
          <w:p w14:paraId="6F391C1A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产设备：供货方在合同生效之日起十个工作日内开具合格发票，并提交银行出具的不可撤销见索即付独立保函，金额为合同总金额100%。保函有效期应覆盖至安装调试经采购人履约验收合格后30日；因银行保函须载明确定到期日，该到期日不得早于合同约定的预计验收合格日后30日，实际验收拖延导致到期日不足以覆盖的，供货方应在到期前至少30日办理展期。采购方收到符合前述要求的发票及保函后支付合同总金额100%。保函正本由采购方保管，经采购方验收收合格后自动失效。</w:t>
            </w:r>
          </w:p>
          <w:p w14:paraId="2AA95083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4、验收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3C827D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根据《山东省政府采购履约验收管理办法》及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要求进行验收。</w:t>
            </w:r>
          </w:p>
          <w:p w14:paraId="750C8513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4.1货物运抵现场后，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将对货物数量、质量、规格等进行检验。如发现货物和规格或者两者都与招标文件、投标文件、合同不符，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有权限根据检验结果要求中标人立即更换或者提出索赔要求。</w:t>
            </w:r>
          </w:p>
          <w:p w14:paraId="7C5A0EE7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4.2货物由中标人进行安装，完毕后，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应对货物的数量、质量、规格、性能等进行详细而全面的检验。安装完毕7日后，证明货物以及安装质量无任何问题，由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组成的验收小组签署验收报告，作为付款凭据之一。</w:t>
            </w:r>
          </w:p>
          <w:p w14:paraId="25FAAE6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5、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质保要求</w:t>
            </w:r>
          </w:p>
          <w:p w14:paraId="51982185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5.1质保期：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整机原厂质保三年，质保期自学校主管部门验收合格之日起计算。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（清单技术规格要求中有要求的按照清单要求执行）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国家主管部门或者行业标准对货物本身有更高要求的，从其规定并在合同中约定，投标人亦可提报更长的质保期，质保及售后须注明质保主体（原厂或投标人）。</w:t>
            </w:r>
          </w:p>
          <w:p w14:paraId="7A9318A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质量保证期内，如果证实货物是有缺陷的，包括潜在的缺陷或者使用不符合要求的材料等，中标人应立即免费维修或者更换有缺陷的货物或者部件，保证达到合同规定的技术以及性能要求。如果中标人在收到通知后5天内没有弥补缺陷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可自行采取必要的补救措施，但风险和费用由中标人承担，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同时保留通过法律途径进行索赔的权利。</w:t>
            </w:r>
          </w:p>
          <w:p w14:paraId="0766353F">
            <w:pPr>
              <w:numPr>
                <w:ilvl w:val="0"/>
                <w:numId w:val="2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售后服务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777D3081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6.1 投标人应提供及时周到的售后服务，每季度至少一次上门回访、检修。</w:t>
            </w:r>
          </w:p>
          <w:p w14:paraId="7715540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投标人自报维修时间以及备品备件情况。</w:t>
            </w:r>
          </w:p>
          <w:p w14:paraId="11503F3A">
            <w:pPr>
              <w:pStyle w:val="24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培训</w:t>
            </w:r>
          </w:p>
          <w:p w14:paraId="4E2E8BD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7.1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投标人提供技术培训，包括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使用维护、工作原理、基本操作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常见故障处理等。</w:t>
            </w:r>
          </w:p>
          <w:p w14:paraId="0B6E027A">
            <w:pPr>
              <w:pStyle w:val="24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8、设备安装要求</w:t>
            </w:r>
          </w:p>
          <w:p w14:paraId="3546B1BB">
            <w:pPr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本项目为交钥匙项目，供应商需在到货前先行勘查用户仪器放置场地，并负责场地湿度/温度/避光/防尘/防震/通风/接地等环境满足仪器安装要求。到货后由中标人技术人员到现场免费进行安装调试，安装过程中所涉及水电、通风、防尘、避光等均由中标人负责，需保证设备在调试及试运行后应达到承诺的技术指标。 </w:t>
            </w:r>
          </w:p>
        </w:tc>
      </w:tr>
      <w:tr w14:paraId="59BA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3D708EC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政策要求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6B7DF204">
            <w:pPr>
              <w:pStyle w:val="3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严格落实财政部、工业和信息化部《政府采购促进中小企业发展管理办法》（财库〔2020〕46号）、《财政部 司法部关于政府采购支持监狱企业发展有关问题的通知》（财库〔2014〕68号）、《关于促进残疾人就业政府采购政策的通知》（财库[2017]141号）、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highlight w:val="none"/>
                <w:u w:val="none"/>
                <w:lang w:val="zh-CN" w:eastAsia="zh-CN"/>
              </w:rPr>
              <w:t>《关于进一步发挥政府采购政策功能支持中小企业发展的通知》、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《关于进一步发挥政府采购政策功能支持中小企业发展的通知》、《关于调整优化节能产品、环境标志产品政府采购执行机制的通知》、《关于印发节能产品政府采购品目清单的通知》、《关于印发环境标志产品政府采购品目清单的通知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本国产品政策、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采购绿色建材、推广节能建筑等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国家最新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政府采购政策。</w:t>
            </w:r>
          </w:p>
        </w:tc>
      </w:tr>
      <w:tr w14:paraId="53A3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F9C60EB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绩效目标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3718F608">
            <w:pPr>
              <w:pStyle w:val="3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依托山东省山东省高等学校优势特色学科建设项目，主要服务国家新一代信息技术、医养健康重大战略，聚焦光电子信息、激光装备、智慧医疗、激光装备领域，突破高端激光制造、薄膜铌酸锂等卡脖子技术。在光场调控方向，突破光子芯片关键制造工艺，相关成果应用于国产光通信核心器件研发，推动光场调控技术从实验室走向工程化应用，为我省光电子信息产业集群提供了原创性技术支撑</w:t>
            </w:r>
          </w:p>
        </w:tc>
      </w:tr>
      <w:tr w14:paraId="48A9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3E237FFE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其他要求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734BB493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投标人资格要求：</w:t>
            </w:r>
          </w:p>
          <w:p w14:paraId="05AE9F8C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满足《中华人民共和国政府采购法》第二十二条规定;</w:t>
            </w:r>
          </w:p>
          <w:p w14:paraId="7C57AB7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2、落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实政府采购政策需满足的资格要求：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无</w:t>
            </w:r>
          </w:p>
          <w:p w14:paraId="5C1B19B1">
            <w:pPr>
              <w:numPr>
                <w:ilvl w:val="0"/>
                <w:numId w:val="0"/>
              </w:numPr>
              <w:spacing w:line="36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本项目的特定资格要求：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</w:tr>
    </w:tbl>
    <w:p w14:paraId="455389DC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7F6A84E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5F824BC1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3A91F046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38ADD40D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详细技术要求</w:t>
      </w:r>
    </w:p>
    <w:tbl>
      <w:tblPr>
        <w:tblStyle w:val="9"/>
        <w:tblW w:w="0" w:type="auto"/>
        <w:tblInd w:w="-4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143"/>
        <w:gridCol w:w="837"/>
        <w:gridCol w:w="763"/>
        <w:gridCol w:w="1112"/>
        <w:gridCol w:w="9719"/>
      </w:tblGrid>
      <w:tr w14:paraId="5D15E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0" w:type="auto"/>
            <w:shd w:val="clear" w:color="auto" w:fill="auto"/>
            <w:vAlign w:val="center"/>
          </w:tcPr>
          <w:p w14:paraId="052C0876">
            <w:pPr>
              <w:widowControl/>
              <w:spacing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269ABF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采购标的名称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443BBB4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计量单位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55E1DF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086E6D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允许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进口</w:t>
            </w:r>
          </w:p>
        </w:tc>
        <w:tc>
          <w:tcPr>
            <w:tcW w:w="9719" w:type="dxa"/>
            <w:shd w:val="clear" w:color="auto" w:fill="auto"/>
            <w:vAlign w:val="center"/>
          </w:tcPr>
          <w:p w14:paraId="2D2095A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技术参数与性能指标</w:t>
            </w:r>
          </w:p>
        </w:tc>
      </w:tr>
      <w:tr w14:paraId="4E11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0" w:type="auto"/>
            <w:shd w:val="clear" w:color="auto" w:fill="auto"/>
            <w:vAlign w:val="center"/>
          </w:tcPr>
          <w:p w14:paraId="6D99F11D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D9D34EE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26"/>
                <w:rFonts w:hint="eastAsia" w:ascii="宋体" w:hAnsi="宋体" w:eastAsia="宋体" w:cs="宋体"/>
                <w:sz w:val="24"/>
                <w:szCs w:val="24"/>
                <w:lang w:bidi="ar"/>
              </w:rPr>
              <w:t>宽光谱调控系统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2D85F6EE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27"/>
                <w:rFonts w:hint="eastAsia" w:ascii="宋体" w:hAnsi="宋体" w:eastAsia="宋体" w:cs="宋体"/>
                <w:sz w:val="24"/>
                <w:szCs w:val="24"/>
                <w:lang w:bidi="ar"/>
              </w:rPr>
              <w:t>套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B4A8B8D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33FF1CD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9719" w:type="dxa"/>
            <w:shd w:val="clear" w:color="auto" w:fill="auto"/>
            <w:vAlign w:val="center"/>
          </w:tcPr>
          <w:p w14:paraId="54BF317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一、飞秒光纤激光器 </w:t>
            </w:r>
          </w:p>
          <w:p w14:paraId="568480B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1.中心波长：1565±10nm;</w:t>
            </w:r>
          </w:p>
          <w:p w14:paraId="31A543C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2.平均功率：≥330mW;</w:t>
            </w:r>
          </w:p>
          <w:p w14:paraId="0961667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3.脉宽：≤100fs；</w:t>
            </w:r>
          </w:p>
          <w:p w14:paraId="2C78433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4.重复频率：80±2MHz；</w:t>
            </w:r>
          </w:p>
          <w:p w14:paraId="3A5C695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5.偏振性能：≥20dB （SM、PM ）；</w:t>
            </w:r>
          </w:p>
          <w:p w14:paraId="11CBF6B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6.功率稳定性：≤1%；</w:t>
            </w:r>
          </w:p>
          <w:p w14:paraId="220DA24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7.主路输出形式：保偏光纤输出；</w:t>
            </w:r>
          </w:p>
          <w:p w14:paraId="551FABB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8.主路光纤长度：0.5m；</w:t>
            </w:r>
          </w:p>
          <w:p w14:paraId="0F83600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9.监控端输出形式：非保偏光纤输出；</w:t>
            </w:r>
          </w:p>
          <w:p w14:paraId="279DFB2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10.监控端光纤长度：0.45m；</w:t>
            </w:r>
          </w:p>
          <w:p w14:paraId="3F0A675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11.光纤接头形式：FC/APC；</w:t>
            </w:r>
          </w:p>
          <w:p w14:paraId="4536B8C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二、频谱分析仪 </w:t>
            </w:r>
          </w:p>
          <w:p w14:paraId="6497456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1.频谱测量范围: 5kHz–26GHz；</w:t>
            </w:r>
          </w:p>
          <w:p w14:paraId="5AC758B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2.频率分辨率：≤0.01Hz；</w:t>
            </w:r>
          </w:p>
          <w:p w14:paraId="43CFBF0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3.频率稳定度（年稳）：≤1×10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vertAlign w:val="superscript"/>
              </w:rPr>
              <w:t>-6</w:t>
            </w:r>
          </w:p>
          <w:p w14:paraId="0512F4F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TOI :≥17dBm（300MHz-3GHz）；</w:t>
            </w:r>
          </w:p>
          <w:p w14:paraId="3BEFF11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5.RBW带宽 (-3dB): 1Hz-10 MHz；</w:t>
            </w:r>
          </w:p>
          <w:p w14:paraId="60B6A99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6.VBW带宽: 1 Hz -10 MHz；</w:t>
            </w:r>
          </w:p>
          <w:p w14:paraId="1EFF12F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7.分析带宽：10M；</w:t>
            </w:r>
          </w:p>
          <w:p w14:paraId="0CA3ED7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SSB 相位噪声：≤–108 dBc (1 Hz)（1  GHz载波、10  kHz 偏置时）；</w:t>
            </w:r>
          </w:p>
          <w:p w14:paraId="1943ED1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9.使用前置放大器时的 DANL：≤–163 dBm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（ 10 MHz 至 2 GHz）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；</w:t>
            </w:r>
          </w:p>
          <w:p w14:paraId="719846F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三、自相关仪 </w:t>
            </w:r>
          </w:p>
          <w:p w14:paraId="25AAAFF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1.脉宽测量范围：10 fs～ 40 ps；</w:t>
            </w:r>
          </w:p>
          <w:p w14:paraId="15D81D5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2.高灵敏晶体探测组件波长范围：1000-1700 nm；</w:t>
            </w:r>
          </w:p>
          <w:p w14:paraId="191AD90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3.配备FROG测试功能，波长范围:1100-1700nm，脉宽:50-700fs；</w:t>
            </w:r>
          </w:p>
          <w:p w14:paraId="048B22D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4.配备可拆卸光纤耦合输入接口；</w:t>
            </w:r>
          </w:p>
          <w:p w14:paraId="31440F2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5.分辨率：≤50as；</w:t>
            </w:r>
          </w:p>
          <w:p w14:paraId="21735C8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四、高速电激发源 </w:t>
            </w:r>
          </w:p>
          <w:p w14:paraId="795D00A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1.最大电压范围：±10V；</w:t>
            </w:r>
          </w:p>
          <w:p w14:paraId="142C3C5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2.电脉宽：≥10ns；</w:t>
            </w:r>
          </w:p>
          <w:p w14:paraId="5267EB9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3.重复频率：1μHz-20MHz；</w:t>
            </w:r>
          </w:p>
          <w:p w14:paraId="7C538B9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4.时间窗口：≤ 450 μs；</w:t>
            </w:r>
          </w:p>
          <w:p w14:paraId="421E4D6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5.时间分辨率：≤ 10 ns；</w:t>
            </w:r>
          </w:p>
          <w:p w14:paraId="18F0C27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6.配样品夹具 1 个；</w:t>
            </w:r>
          </w:p>
          <w:p w14:paraId="2381151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7.软件支持程控电激发模块，实现电激发电压幅值&amp;脉冲宽度一键设置；</w:t>
            </w:r>
          </w:p>
          <w:p w14:paraId="164C132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8.探测器线阵版本：双线阵；</w:t>
            </w:r>
          </w:p>
          <w:p w14:paraId="4689482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9.感光区域长度：≥16 mm；；</w:t>
            </w:r>
          </w:p>
          <w:p w14:paraId="71C5179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10.探测波段：480-950 nm；</w:t>
            </w:r>
          </w:p>
          <w:p w14:paraId="54D3143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11.单线阵像素数：≥128；</w:t>
            </w:r>
          </w:p>
          <w:p w14:paraId="27A6E2E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12.像素尺寸：≥127μm×127μm；</w:t>
            </w:r>
          </w:p>
          <w:p w14:paraId="5BEFFF3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13.峰值量子效率：≥70%@700 nm；</w:t>
            </w:r>
          </w:p>
          <w:p w14:paraId="0FED360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14.最大线速率：≥100kHz；</w:t>
            </w:r>
          </w:p>
          <w:p w14:paraId="6BC5CDD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五、原位测试仪 </w:t>
            </w:r>
          </w:p>
          <w:p w14:paraId="793293C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1.光谱激发与检测波段：405nm激发光源，荧光检测波长410~1000nm；</w:t>
            </w:r>
          </w:p>
          <w:p w14:paraId="037CCBD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2.光谱分辨率：≤2nm；</w:t>
            </w:r>
          </w:p>
          <w:p w14:paraId="6A3D907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3.光斑尺寸：直径约1mm；</w:t>
            </w:r>
          </w:p>
          <w:p w14:paraId="34675EC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4.激发光功率：0~5mW连续可调；</w:t>
            </w:r>
          </w:p>
          <w:p w14:paraId="13B7BE6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5.探头工作距离：约5cm；</w:t>
            </w:r>
          </w:p>
          <w:p w14:paraId="6346808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6.采样速率：≥100Hz高速动态采样，无损检测；</w:t>
            </w:r>
          </w:p>
          <w:p w14:paraId="3340F75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7.探头设计：单光纤一体化激发接收探头，激发区与接收区完全重合；</w:t>
            </w:r>
          </w:p>
          <w:p w14:paraId="1370507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8.传输方式：支持有线+无线双模式数据传输；</w:t>
            </w:r>
          </w:p>
          <w:p w14:paraId="631623C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9.时序荧光光谱连续采集，自动保存全流程光谱数据；</w:t>
            </w:r>
          </w:p>
          <w:p w14:paraId="6BEEC58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10.生成旋涂、退火阶段二维PL时间分辨热图，对比不同工艺样品结晶差异；</w:t>
            </w:r>
          </w:p>
          <w:p w14:paraId="2AA731E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11.批量数据导出、光谱曲线导出，支持多组实验数据叠加对比。</w:t>
            </w:r>
          </w:p>
          <w:p w14:paraId="0A7A46E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六、旋转控制器 </w:t>
            </w:r>
          </w:p>
          <w:p w14:paraId="24C3A24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1.最大转速：≥12000rpm；</w:t>
            </w:r>
          </w:p>
          <w:p w14:paraId="6E27C6D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2.转速调节分辨率：≤1rpm；</w:t>
            </w:r>
          </w:p>
          <w:p w14:paraId="0433906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3.最大加速度：≥15000rpm/s；</w:t>
            </w:r>
          </w:p>
          <w:p w14:paraId="784B994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4.单次最长旋转时间：≥3000s；</w:t>
            </w:r>
          </w:p>
          <w:p w14:paraId="408E278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5.时间分辨率：≤0.1s；</w:t>
            </w:r>
          </w:p>
          <w:p w14:paraId="54CC28E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6.程序存储：最多100组配方，单组程序支持100步分段旋涂；加减速参数自定义，单/多段旋涂模式自由切换；</w:t>
            </w:r>
          </w:p>
          <w:p w14:paraId="614A3B8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7.腔体材质：高纯聚丙烯(PP)，耐腐蚀透明密封上盖，耐强有机溶剂、酸碱腐蚀；</w:t>
            </w:r>
          </w:p>
          <w:p w14:paraId="2CEB4FC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8.吸盘材质：PEEK；</w:t>
            </w:r>
          </w:p>
          <w:p w14:paraId="367A46C2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9.标配真空载物盘：10mm、20mm、50mm；</w:t>
            </w:r>
          </w:p>
          <w:p w14:paraId="76EA970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10.最大适配基片：80×80mm/4英寸晶圆；</w:t>
            </w:r>
          </w:p>
          <w:p w14:paraId="324CE22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11.真空系统：带真空吸附压力监测保护；负压范围0~-80kPa；</w:t>
            </w:r>
          </w:p>
          <w:p w14:paraId="4BEFE85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12.废液处理：配漏胶过滤组件、管路防堵胶结构、漏胶检修预留接口；随弃式铝箔废液内衬。</w:t>
            </w:r>
          </w:p>
          <w:p w14:paraId="49ECEDE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七、配置清单</w:t>
            </w:r>
          </w:p>
          <w:p w14:paraId="34228F0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1、飞秒光纤激光器 1台</w:t>
            </w:r>
          </w:p>
          <w:p w14:paraId="4B544ED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2、频谱分析仪 1台</w:t>
            </w:r>
          </w:p>
          <w:p w14:paraId="12EDA30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3、自相关仪 1台</w:t>
            </w:r>
          </w:p>
          <w:p w14:paraId="2F72088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4、高速电激发源 1个</w:t>
            </w:r>
          </w:p>
          <w:p w14:paraId="6D6C33D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5、原位测试仪 1个</w:t>
            </w:r>
          </w:p>
          <w:p w14:paraId="576C66C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6、旋转控制器 1个</w:t>
            </w:r>
          </w:p>
        </w:tc>
      </w:tr>
      <w:tr w14:paraId="40394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0" w:type="auto"/>
            <w:shd w:val="clear" w:color="auto" w:fill="auto"/>
            <w:vAlign w:val="center"/>
          </w:tcPr>
          <w:p w14:paraId="64FA60F7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32C54E1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超连续谱激光器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24FA8817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8A2EDF3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A53081F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9719" w:type="dxa"/>
            <w:shd w:val="clear" w:color="auto" w:fill="auto"/>
            <w:vAlign w:val="center"/>
          </w:tcPr>
          <w:p w14:paraId="5F906169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1.光谱范围： 410nm-2400nm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770ED93E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2.总光功率：≥7W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0B2FC3C5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3.可见光功率：≥2W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287B8DD1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4.重频：80MHz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2373D0C9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5.功率稳定性：±0.5%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0E6832A3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6.光斑直径：≤2mm@630nm；</w:t>
            </w:r>
          </w:p>
          <w:p w14:paraId="30009D9A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7.光束指向精度：&lt;1mrad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D6FEB3E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8.接口：USB 2.0/RS-232/Ethernet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33E9136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9.空间准直光输出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A2C782D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10.同步输出（SMA）：NIM 信号输出，电压幅值 0--1V；TTL 信号输出，电压幅值 0-3.3V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D89CB6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11.输出尾纤长度：1.5m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5812F62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12.冷却方式：风冷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65098139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13.脉冲宽度：≤10ps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61292EE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14.配备线宽可调滤波器,可调滤波器范围：400-840nm，线宽10nm-300nm可调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B8B0001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15.配备多通道声光可调滤波器, ≥8个输出波长自由可调，可调范围：430-900nm, 线宽约2nm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43A80AA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16.功能：为光场多维度调控提供光源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043F5D6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17.配置清单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超连续谱激光器1套</w:t>
            </w:r>
          </w:p>
        </w:tc>
      </w:tr>
      <w:tr w14:paraId="6BAE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0" w:type="auto"/>
            <w:shd w:val="clear" w:color="auto" w:fill="auto"/>
            <w:vAlign w:val="center"/>
          </w:tcPr>
          <w:p w14:paraId="11C22DAA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42722D0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26"/>
                <w:rFonts w:hint="eastAsia" w:ascii="宋体" w:hAnsi="宋体" w:eastAsia="宋体" w:cs="宋体"/>
                <w:sz w:val="24"/>
                <w:szCs w:val="24"/>
                <w:lang w:bidi="ar"/>
              </w:rPr>
              <w:t>波形测试系统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6DB9DCA7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27"/>
                <w:rFonts w:hint="eastAsia" w:ascii="宋体" w:hAnsi="宋体" w:eastAsia="宋体" w:cs="宋体"/>
                <w:sz w:val="24"/>
                <w:szCs w:val="24"/>
                <w:lang w:bidi="ar"/>
              </w:rPr>
              <w:t>套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263548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52586A1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否</w:t>
            </w:r>
          </w:p>
        </w:tc>
        <w:tc>
          <w:tcPr>
            <w:tcW w:w="9719" w:type="dxa"/>
            <w:shd w:val="clear" w:color="auto" w:fill="auto"/>
            <w:vAlign w:val="center"/>
          </w:tcPr>
          <w:p w14:paraId="50FB006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一、可编程滤波器 </w:t>
            </w:r>
          </w:p>
          <w:p w14:paraId="2AF839D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1.输入通道：4；</w:t>
            </w:r>
          </w:p>
          <w:p w14:paraId="63BB7DB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2.带宽：≥12GHz；</w:t>
            </w:r>
          </w:p>
          <w:p w14:paraId="40B1BFD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3.上升时间：≤18ps；</w:t>
            </w:r>
          </w:p>
          <w:p w14:paraId="6CA16DE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4.工作波长范围：1528.383-1567.543nm；</w:t>
            </w:r>
          </w:p>
          <w:p w14:paraId="7454205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5.频率设置分辨率：≤0.8GHz；</w:t>
            </w:r>
          </w:p>
          <w:p w14:paraId="3834A35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6.带宽设置分辨率：≤1.6GHz；</w:t>
            </w:r>
          </w:p>
          <w:p w14:paraId="0817947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7.滤波斜率：≥400dB/nm；</w:t>
            </w:r>
          </w:p>
          <w:p w14:paraId="6CC59DD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8.相位控制：±25ps；</w:t>
            </w:r>
          </w:p>
          <w:p w14:paraId="1222D22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9.插入损耗：≤5.5dB；</w:t>
            </w:r>
          </w:p>
          <w:p w14:paraId="577ED1B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10.最大总输入功率：≥+27dBm；</w:t>
            </w:r>
          </w:p>
          <w:p w14:paraId="6F40D07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11.连接头类型：FC/APC；</w:t>
            </w:r>
          </w:p>
          <w:p w14:paraId="1061F30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二、空间光调制器 1台</w:t>
            </w:r>
          </w:p>
          <w:p w14:paraId="3A1770C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1.像素数：≥1920×1080；</w:t>
            </w:r>
          </w:p>
          <w:p w14:paraId="05C1E12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2.像元大小：≤8.0μm；</w:t>
            </w:r>
          </w:p>
          <w:p w14:paraId="6BBE9CC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3.相面尺寸：≥15mm×8.6mm；</w:t>
            </w:r>
          </w:p>
          <w:p w14:paraId="5AF2607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4.反射率：≥93 %；</w:t>
            </w:r>
          </w:p>
          <w:p w14:paraId="6CC04E8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5.最大光强：≥2W/cm²；</w:t>
            </w:r>
          </w:p>
          <w:p w14:paraId="67E2D27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6.相位范围：≥3.4π@1550nm ；</w:t>
            </w:r>
          </w:p>
          <w:p w14:paraId="747BF92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7.光谱范围：1500-1600 nm；</w:t>
            </w:r>
          </w:p>
          <w:p w14:paraId="24DE8B9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8.软件:包含数据加载软件，er动态加载软件，伽马矫正软件，支持多语言SDK：C /C++、LabVIEW、MATLAB、Octave、Python；</w:t>
            </w:r>
          </w:p>
          <w:p w14:paraId="1DB238B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9.功能：支持控制多台SLM，虚拟SLM功能多区域独立使用。</w:t>
            </w:r>
          </w:p>
          <w:p w14:paraId="4214980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三、波形参数测试仪 1台</w:t>
            </w:r>
          </w:p>
          <w:p w14:paraId="4BE8F56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1.触摸屏≥10 英寸，分辨率：WXGA (1280×800)；</w:t>
            </w:r>
          </w:p>
          <w:p w14:paraId="1ED9299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2.带宽：≥1GHz；独立模拟通道：≥4 ；最高记录长度：≥500Mpts</w:t>
            </w:r>
          </w:p>
          <w:p w14:paraId="701688D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3.实时采样率：≥5GSa/s；</w:t>
            </w:r>
          </w:p>
          <w:p w14:paraId="2DE2807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4.垂直分辨率：ADC≥12位；</w:t>
            </w:r>
          </w:p>
          <w:p w14:paraId="3BA57CC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5.波形捕获率：≥1,500,000 wfms/s；</w:t>
            </w:r>
          </w:p>
          <w:p w14:paraId="0439436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6.输入阻抗：50 Ω与1MΩ；</w:t>
            </w:r>
          </w:p>
          <w:p w14:paraId="1E9DA0F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7.配置多通道7位硬件频率计，频率计刷新时间和有效位数可调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67DA323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8.支持交流有效值和直流+交流有效值电压测量，有效读数位数≥4位；</w:t>
            </w:r>
          </w:p>
          <w:p w14:paraId="13E8250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9.支持多协议触发和解码功能：至少包含RS232、I2C、I3C 、SPI、CAN、LIN、FlexRay、Audio、Manchester；</w:t>
            </w:r>
          </w:p>
          <w:p w14:paraId="4426FCF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10.具备远程控制功能:支持SCPI标准命令；</w:t>
            </w:r>
          </w:p>
          <w:p w14:paraId="42A410F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11.支持瀑布图、检波设置和标记等频谱分析仪功能，频率测量范围0到2.5GHz,单通道≥4Mpts，4 通道信号分析</w:t>
            </w:r>
          </w:p>
          <w:p w14:paraId="253FC7C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12.支持电源分析功能：至少包含电源质量，谐波分析，浪涌电流，Rds(on)，开关损耗，转换速率，安全工作区，调制分析，纹波分析，启动/关闭时间，瞬态响应，效率等</w:t>
            </w:r>
          </w:p>
          <w:p w14:paraId="73EEDF7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13.通道隔离度：≥40 dB</w:t>
            </w:r>
          </w:p>
          <w:p w14:paraId="7D1B2F9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四、运动平台 1台</w:t>
            </w:r>
          </w:p>
          <w:p w14:paraId="2CDC0E6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1.X、Y轴：</w:t>
            </w:r>
          </w:p>
          <w:p w14:paraId="50629722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1.1行程：≥20mm </w:t>
            </w:r>
          </w:p>
          <w:p w14:paraId="16AD3643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1.2传感器分辨率：≤2nm</w:t>
            </w:r>
          </w:p>
          <w:p w14:paraId="0D741D08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1.3最小位移增量：≤2nm</w:t>
            </w:r>
          </w:p>
          <w:p w14:paraId="7712A220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1.4重复定位精度：±100nm </w:t>
            </w:r>
          </w:p>
          <w:p w14:paraId="1383BCF3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1.5最大负载：≥2kg</w:t>
            </w:r>
          </w:p>
          <w:p w14:paraId="2877D8F9">
            <w:pPr>
              <w:widowControl/>
              <w:numPr>
                <w:ilvl w:val="0"/>
                <w:numId w:val="3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Z轴：</w:t>
            </w:r>
          </w:p>
          <w:p w14:paraId="2EA63C9C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2.1行程：≥10mm</w:t>
            </w:r>
          </w:p>
          <w:p w14:paraId="65407BF1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2.2传感器分辨率：≤2nm</w:t>
            </w:r>
          </w:p>
          <w:p w14:paraId="490A9BE7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2.3最小位移增量：≤2nm</w:t>
            </w:r>
          </w:p>
          <w:p w14:paraId="0A7CC535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2.4重复定位精度：±100nm </w:t>
            </w:r>
          </w:p>
          <w:p w14:paraId="663B2E55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2.5最大负载：≥1kg</w:t>
            </w:r>
          </w:p>
          <w:p w14:paraId="30D8F1D3">
            <w:pPr>
              <w:widowControl/>
              <w:numPr>
                <w:ilvl w:val="0"/>
                <w:numId w:val="3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控制器:</w:t>
            </w:r>
          </w:p>
          <w:p w14:paraId="067A7119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3.1控制通道：≥3通道 </w:t>
            </w:r>
          </w:p>
          <w:p w14:paraId="34C3E439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3.2运动控制类型：点位运动（点到点运动） </w:t>
            </w:r>
          </w:p>
          <w:p w14:paraId="3169FC67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3.3控制类型：PID   </w:t>
            </w:r>
          </w:p>
          <w:p w14:paraId="0A719747">
            <w:pPr>
              <w:widowControl/>
              <w:numPr>
                <w:ilvl w:val="255"/>
                <w:numId w:val="0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五、配置清单：</w:t>
            </w:r>
          </w:p>
          <w:p w14:paraId="5A842272">
            <w:pPr>
              <w:widowControl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可编程滤波器 1个    </w:t>
            </w:r>
          </w:p>
          <w:p w14:paraId="69214925">
            <w:pPr>
              <w:widowControl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空间光调制器 1台  </w:t>
            </w:r>
          </w:p>
          <w:p w14:paraId="00AE4B5A">
            <w:pPr>
              <w:widowControl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波形参数测试仪 1台   </w:t>
            </w:r>
          </w:p>
          <w:p w14:paraId="3580216C">
            <w:pPr>
              <w:widowControl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运动平台 1台                        </w:t>
            </w:r>
          </w:p>
        </w:tc>
      </w:tr>
      <w:tr w14:paraId="720FA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0" w:type="auto"/>
            <w:shd w:val="clear" w:color="auto" w:fill="auto"/>
            <w:vAlign w:val="center"/>
          </w:tcPr>
          <w:p w14:paraId="0186C55A">
            <w:pPr>
              <w:widowControl/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D9DB73A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激光远距离自由空间通信系统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2078E3BE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27"/>
                <w:rFonts w:hint="eastAsia" w:ascii="宋体" w:hAnsi="宋体" w:eastAsia="宋体" w:cs="宋体"/>
                <w:sz w:val="24"/>
                <w:szCs w:val="24"/>
                <w:lang w:bidi="ar"/>
              </w:rPr>
              <w:t>套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C74A21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2025E9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否</w:t>
            </w:r>
          </w:p>
        </w:tc>
        <w:tc>
          <w:tcPr>
            <w:tcW w:w="9719" w:type="dxa"/>
            <w:shd w:val="clear" w:color="auto" w:fill="auto"/>
            <w:vAlign w:val="center"/>
          </w:tcPr>
          <w:p w14:paraId="58B8684E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一、激光通信系统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ab/>
            </w:r>
          </w:p>
          <w:p w14:paraId="0028A6C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1.通信波长：1550nm±10nm(C波段)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2B9472C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2.通信速率：≥1Gbps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4A0A4B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3.通信距离：≥10公里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63B8CD70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4.收发端口径：≥50mm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DB4721B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5.信号光发射方式：发射端信号光由单模光纤出射至光学天线整形后发射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489AFD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6.信号光接收方式：接收端接收自由空间信号光后耦合进入单模光纤进行接收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7EB8560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7.链路损耗≤12dB（rms）@1km;</w:t>
            </w:r>
          </w:p>
          <w:p w14:paraId="1C4E0FC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8.光学天线体积：约4L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F8775D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9.带载转台最大角速度：≥90°/s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88ECBC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10.转台转动角度：水平轴±180°；俯仰轴±45°；横滚轴±45°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077920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二、配套高性能无人机移动平台 </w:t>
            </w:r>
          </w:p>
          <w:p w14:paraId="745CFAD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1.机型：电动四旋翼无人机；</w:t>
            </w:r>
          </w:p>
          <w:p w14:paraId="4BFB665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2.续航时间：空载飞行时间≥65min；带10KG载荷飞行时长≥40min；</w:t>
            </w:r>
          </w:p>
          <w:p w14:paraId="61CD8D9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3.负载能力：≥10kg；</w:t>
            </w:r>
          </w:p>
          <w:p w14:paraId="13EEC74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4.最大飞行速度：≥60km/h；</w:t>
            </w:r>
          </w:p>
          <w:p w14:paraId="6FC5F97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5.遥控距离：≥5km；</w:t>
            </w:r>
          </w:p>
          <w:p w14:paraId="355417A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6.控制系统：支持地面站一键飞行。</w:t>
            </w:r>
          </w:p>
          <w:p w14:paraId="48AD5A9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三、配置清单：</w:t>
            </w:r>
          </w:p>
          <w:p w14:paraId="7C727600">
            <w:pPr>
              <w:widowControl/>
              <w:numPr>
                <w:ilvl w:val="0"/>
                <w:numId w:val="5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激光通信系统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1套</w:t>
            </w:r>
          </w:p>
          <w:p w14:paraId="1293ADBB">
            <w:pPr>
              <w:widowControl/>
              <w:numPr>
                <w:ilvl w:val="0"/>
                <w:numId w:val="5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无人机移动平台 1台</w:t>
            </w:r>
          </w:p>
        </w:tc>
      </w:tr>
    </w:tbl>
    <w:p w14:paraId="407003DB">
      <w:pPr>
        <w:spacing w:line="360" w:lineRule="auto"/>
        <w:rPr>
          <w:rFonts w:hint="default"/>
          <w:b/>
          <w:bCs/>
          <w:color w:val="FF000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备注：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</w:rPr>
        <w:t>技术参数与性能指标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中标注“▲”为重要参数。</w:t>
      </w:r>
    </w:p>
    <w:sectPr>
      <w:headerReference r:id="rId3" w:type="default"/>
      <w:footerReference r:id="rId4" w:type="default"/>
      <w:footerReference r:id="rId5" w:type="even"/>
      <w:pgSz w:w="16838" w:h="11906" w:orient="landscape"/>
      <w:pgMar w:top="1389" w:right="1701" w:bottom="1361" w:left="1701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DB4D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95CF6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95CF6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A60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78CAE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78CAE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633B1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4DD2FF"/>
    <w:multiLevelType w:val="singleLevel"/>
    <w:tmpl w:val="D84DD2FF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F7C4C3F3"/>
    <w:multiLevelType w:val="singleLevel"/>
    <w:tmpl w:val="F7C4C3F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5F2B139"/>
    <w:multiLevelType w:val="singleLevel"/>
    <w:tmpl w:val="25F2B13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BA764E5"/>
    <w:multiLevelType w:val="singleLevel"/>
    <w:tmpl w:val="2BA764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4515382"/>
    <w:multiLevelType w:val="singleLevel"/>
    <w:tmpl w:val="5451538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xODRkZTkzMzcxYzlkZTlhODQ0YTE1M2I5NzViNTYifQ=="/>
  </w:docVars>
  <w:rsids>
    <w:rsidRoot w:val="0030106B"/>
    <w:rsid w:val="00000698"/>
    <w:rsid w:val="000011A5"/>
    <w:rsid w:val="00010BF1"/>
    <w:rsid w:val="00023BDD"/>
    <w:rsid w:val="00024D0A"/>
    <w:rsid w:val="00030CB2"/>
    <w:rsid w:val="0004030A"/>
    <w:rsid w:val="00041346"/>
    <w:rsid w:val="00053AFD"/>
    <w:rsid w:val="00057C84"/>
    <w:rsid w:val="00074B50"/>
    <w:rsid w:val="00082A58"/>
    <w:rsid w:val="00091335"/>
    <w:rsid w:val="000B39FD"/>
    <w:rsid w:val="000B42FA"/>
    <w:rsid w:val="000B5AE0"/>
    <w:rsid w:val="000B6345"/>
    <w:rsid w:val="000B63B4"/>
    <w:rsid w:val="000B7901"/>
    <w:rsid w:val="000C000F"/>
    <w:rsid w:val="000C39BB"/>
    <w:rsid w:val="000D0EB2"/>
    <w:rsid w:val="000D4ADE"/>
    <w:rsid w:val="000E5582"/>
    <w:rsid w:val="0010654E"/>
    <w:rsid w:val="001139C2"/>
    <w:rsid w:val="00115C13"/>
    <w:rsid w:val="0012051F"/>
    <w:rsid w:val="00121ED2"/>
    <w:rsid w:val="001327F4"/>
    <w:rsid w:val="00137A95"/>
    <w:rsid w:val="001431C5"/>
    <w:rsid w:val="001558BB"/>
    <w:rsid w:val="00161377"/>
    <w:rsid w:val="001640FF"/>
    <w:rsid w:val="0018274C"/>
    <w:rsid w:val="00185DB9"/>
    <w:rsid w:val="001A356B"/>
    <w:rsid w:val="001A75DA"/>
    <w:rsid w:val="001B3C20"/>
    <w:rsid w:val="001B446C"/>
    <w:rsid w:val="001B75A4"/>
    <w:rsid w:val="001C6A57"/>
    <w:rsid w:val="001D4B6A"/>
    <w:rsid w:val="001D7AA6"/>
    <w:rsid w:val="001F28D0"/>
    <w:rsid w:val="00204073"/>
    <w:rsid w:val="0020584D"/>
    <w:rsid w:val="00206E9A"/>
    <w:rsid w:val="002171BF"/>
    <w:rsid w:val="00227709"/>
    <w:rsid w:val="0023368B"/>
    <w:rsid w:val="00234448"/>
    <w:rsid w:val="00245D1C"/>
    <w:rsid w:val="002474B6"/>
    <w:rsid w:val="00256960"/>
    <w:rsid w:val="00280711"/>
    <w:rsid w:val="00281884"/>
    <w:rsid w:val="00294097"/>
    <w:rsid w:val="0029418C"/>
    <w:rsid w:val="002943CB"/>
    <w:rsid w:val="00295ECF"/>
    <w:rsid w:val="002A0169"/>
    <w:rsid w:val="002A0F48"/>
    <w:rsid w:val="002A2CD7"/>
    <w:rsid w:val="002A51E4"/>
    <w:rsid w:val="002A5A75"/>
    <w:rsid w:val="002A5DBC"/>
    <w:rsid w:val="002A65D9"/>
    <w:rsid w:val="002B2AAE"/>
    <w:rsid w:val="002C1253"/>
    <w:rsid w:val="002D08D1"/>
    <w:rsid w:val="002D15BB"/>
    <w:rsid w:val="002E1703"/>
    <w:rsid w:val="0030106B"/>
    <w:rsid w:val="00303D8C"/>
    <w:rsid w:val="0030567C"/>
    <w:rsid w:val="00311A58"/>
    <w:rsid w:val="00313BCD"/>
    <w:rsid w:val="00321509"/>
    <w:rsid w:val="003233D3"/>
    <w:rsid w:val="00332B69"/>
    <w:rsid w:val="003336D7"/>
    <w:rsid w:val="0033419E"/>
    <w:rsid w:val="00341B76"/>
    <w:rsid w:val="00341D2E"/>
    <w:rsid w:val="00346900"/>
    <w:rsid w:val="00363E08"/>
    <w:rsid w:val="0036611E"/>
    <w:rsid w:val="00373383"/>
    <w:rsid w:val="0037562E"/>
    <w:rsid w:val="00385BF9"/>
    <w:rsid w:val="00395696"/>
    <w:rsid w:val="00397CCF"/>
    <w:rsid w:val="003A0AAC"/>
    <w:rsid w:val="003A37D8"/>
    <w:rsid w:val="003A5CDE"/>
    <w:rsid w:val="003A6D15"/>
    <w:rsid w:val="003A708B"/>
    <w:rsid w:val="003B067A"/>
    <w:rsid w:val="003B4425"/>
    <w:rsid w:val="003E2DEF"/>
    <w:rsid w:val="00406DEA"/>
    <w:rsid w:val="00426BA3"/>
    <w:rsid w:val="00432A36"/>
    <w:rsid w:val="004357E2"/>
    <w:rsid w:val="00440ACF"/>
    <w:rsid w:val="00477CE5"/>
    <w:rsid w:val="004804E6"/>
    <w:rsid w:val="00480711"/>
    <w:rsid w:val="00486DEB"/>
    <w:rsid w:val="00491A3E"/>
    <w:rsid w:val="00495E6D"/>
    <w:rsid w:val="004A01C4"/>
    <w:rsid w:val="004A4505"/>
    <w:rsid w:val="004A7884"/>
    <w:rsid w:val="004B090D"/>
    <w:rsid w:val="004B4F03"/>
    <w:rsid w:val="004C2305"/>
    <w:rsid w:val="004D5768"/>
    <w:rsid w:val="004E5D20"/>
    <w:rsid w:val="004E6E86"/>
    <w:rsid w:val="004E7557"/>
    <w:rsid w:val="004F1926"/>
    <w:rsid w:val="004F7B84"/>
    <w:rsid w:val="005050A2"/>
    <w:rsid w:val="005258EA"/>
    <w:rsid w:val="00525A72"/>
    <w:rsid w:val="0052734A"/>
    <w:rsid w:val="0052744F"/>
    <w:rsid w:val="00530B6C"/>
    <w:rsid w:val="00532E4E"/>
    <w:rsid w:val="0054053F"/>
    <w:rsid w:val="00545EA5"/>
    <w:rsid w:val="00550D46"/>
    <w:rsid w:val="00557005"/>
    <w:rsid w:val="00560C0C"/>
    <w:rsid w:val="0056787B"/>
    <w:rsid w:val="00572C05"/>
    <w:rsid w:val="00582A71"/>
    <w:rsid w:val="00596DC2"/>
    <w:rsid w:val="005A2704"/>
    <w:rsid w:val="005C22DF"/>
    <w:rsid w:val="005D17E8"/>
    <w:rsid w:val="005D2281"/>
    <w:rsid w:val="005E3BEE"/>
    <w:rsid w:val="00601332"/>
    <w:rsid w:val="00603667"/>
    <w:rsid w:val="00620304"/>
    <w:rsid w:val="00627B0B"/>
    <w:rsid w:val="006426FD"/>
    <w:rsid w:val="00647C24"/>
    <w:rsid w:val="00650317"/>
    <w:rsid w:val="00652295"/>
    <w:rsid w:val="006654F4"/>
    <w:rsid w:val="00670318"/>
    <w:rsid w:val="0068173B"/>
    <w:rsid w:val="00682C78"/>
    <w:rsid w:val="006834D4"/>
    <w:rsid w:val="006838BA"/>
    <w:rsid w:val="00685EE4"/>
    <w:rsid w:val="006864EA"/>
    <w:rsid w:val="006940F8"/>
    <w:rsid w:val="006A6358"/>
    <w:rsid w:val="006B68D2"/>
    <w:rsid w:val="006C1D30"/>
    <w:rsid w:val="006C3692"/>
    <w:rsid w:val="006C6460"/>
    <w:rsid w:val="006D0C46"/>
    <w:rsid w:val="006D24E1"/>
    <w:rsid w:val="006E69AD"/>
    <w:rsid w:val="006F59CE"/>
    <w:rsid w:val="006F7788"/>
    <w:rsid w:val="0070377B"/>
    <w:rsid w:val="00704BDA"/>
    <w:rsid w:val="00713A03"/>
    <w:rsid w:val="00716F55"/>
    <w:rsid w:val="00721EC4"/>
    <w:rsid w:val="0072358F"/>
    <w:rsid w:val="00724798"/>
    <w:rsid w:val="00732866"/>
    <w:rsid w:val="0073541C"/>
    <w:rsid w:val="00742B06"/>
    <w:rsid w:val="00744850"/>
    <w:rsid w:val="00745D19"/>
    <w:rsid w:val="0074770C"/>
    <w:rsid w:val="00747780"/>
    <w:rsid w:val="00754EFB"/>
    <w:rsid w:val="00757933"/>
    <w:rsid w:val="0076516B"/>
    <w:rsid w:val="00775034"/>
    <w:rsid w:val="00775D4A"/>
    <w:rsid w:val="00776C9F"/>
    <w:rsid w:val="0078259D"/>
    <w:rsid w:val="00792D2E"/>
    <w:rsid w:val="00793EC7"/>
    <w:rsid w:val="0079517B"/>
    <w:rsid w:val="007A3274"/>
    <w:rsid w:val="007A3969"/>
    <w:rsid w:val="007B02AC"/>
    <w:rsid w:val="007B39EC"/>
    <w:rsid w:val="007B538D"/>
    <w:rsid w:val="007B6CD5"/>
    <w:rsid w:val="007C1D74"/>
    <w:rsid w:val="007C3FE7"/>
    <w:rsid w:val="007D5A2D"/>
    <w:rsid w:val="007D6D43"/>
    <w:rsid w:val="007D7B4C"/>
    <w:rsid w:val="007E251F"/>
    <w:rsid w:val="007F5B17"/>
    <w:rsid w:val="00806C4C"/>
    <w:rsid w:val="00806ED7"/>
    <w:rsid w:val="00816668"/>
    <w:rsid w:val="0082494B"/>
    <w:rsid w:val="00827280"/>
    <w:rsid w:val="00832BE9"/>
    <w:rsid w:val="0085115F"/>
    <w:rsid w:val="00851568"/>
    <w:rsid w:val="008557C6"/>
    <w:rsid w:val="00863B7A"/>
    <w:rsid w:val="00865B33"/>
    <w:rsid w:val="008773EE"/>
    <w:rsid w:val="00885A35"/>
    <w:rsid w:val="008943C8"/>
    <w:rsid w:val="008B2331"/>
    <w:rsid w:val="008C1369"/>
    <w:rsid w:val="008D0665"/>
    <w:rsid w:val="008D429B"/>
    <w:rsid w:val="008E3E61"/>
    <w:rsid w:val="008E6363"/>
    <w:rsid w:val="008E6A71"/>
    <w:rsid w:val="008E7A37"/>
    <w:rsid w:val="008F234F"/>
    <w:rsid w:val="009174BB"/>
    <w:rsid w:val="0092478F"/>
    <w:rsid w:val="00925FC9"/>
    <w:rsid w:val="009331FD"/>
    <w:rsid w:val="009333AA"/>
    <w:rsid w:val="00934E05"/>
    <w:rsid w:val="00935891"/>
    <w:rsid w:val="00940044"/>
    <w:rsid w:val="0094249D"/>
    <w:rsid w:val="00945FB0"/>
    <w:rsid w:val="00950CDE"/>
    <w:rsid w:val="00960496"/>
    <w:rsid w:val="009613A2"/>
    <w:rsid w:val="00961EA2"/>
    <w:rsid w:val="00971000"/>
    <w:rsid w:val="0097497E"/>
    <w:rsid w:val="00975C5B"/>
    <w:rsid w:val="00976677"/>
    <w:rsid w:val="009818A0"/>
    <w:rsid w:val="009954C9"/>
    <w:rsid w:val="009A2231"/>
    <w:rsid w:val="009A31DA"/>
    <w:rsid w:val="009A74AD"/>
    <w:rsid w:val="009B74D4"/>
    <w:rsid w:val="009C5CD8"/>
    <w:rsid w:val="009D120F"/>
    <w:rsid w:val="009D7338"/>
    <w:rsid w:val="009E042D"/>
    <w:rsid w:val="009E0DFB"/>
    <w:rsid w:val="009F09A1"/>
    <w:rsid w:val="009F0AD2"/>
    <w:rsid w:val="009F62E4"/>
    <w:rsid w:val="00A02722"/>
    <w:rsid w:val="00A27C51"/>
    <w:rsid w:val="00A33158"/>
    <w:rsid w:val="00A3727E"/>
    <w:rsid w:val="00A51941"/>
    <w:rsid w:val="00A618DD"/>
    <w:rsid w:val="00A914B8"/>
    <w:rsid w:val="00AA02A0"/>
    <w:rsid w:val="00AA039E"/>
    <w:rsid w:val="00AA0D27"/>
    <w:rsid w:val="00AA5010"/>
    <w:rsid w:val="00AA66E2"/>
    <w:rsid w:val="00AB69C2"/>
    <w:rsid w:val="00AC64BC"/>
    <w:rsid w:val="00AD23B5"/>
    <w:rsid w:val="00AF462B"/>
    <w:rsid w:val="00AF7C1B"/>
    <w:rsid w:val="00B0192D"/>
    <w:rsid w:val="00B0594F"/>
    <w:rsid w:val="00B17AA9"/>
    <w:rsid w:val="00B26D30"/>
    <w:rsid w:val="00B27A3A"/>
    <w:rsid w:val="00B3348B"/>
    <w:rsid w:val="00B36F31"/>
    <w:rsid w:val="00B3721E"/>
    <w:rsid w:val="00B429F9"/>
    <w:rsid w:val="00B44D3C"/>
    <w:rsid w:val="00B540E1"/>
    <w:rsid w:val="00B615BD"/>
    <w:rsid w:val="00B6319E"/>
    <w:rsid w:val="00B95657"/>
    <w:rsid w:val="00BA39F3"/>
    <w:rsid w:val="00BA5EA9"/>
    <w:rsid w:val="00BB2B98"/>
    <w:rsid w:val="00BC3F97"/>
    <w:rsid w:val="00BD3C3A"/>
    <w:rsid w:val="00BD4CB1"/>
    <w:rsid w:val="00BE1DD2"/>
    <w:rsid w:val="00BE2640"/>
    <w:rsid w:val="00BF0B6A"/>
    <w:rsid w:val="00BF44E3"/>
    <w:rsid w:val="00BF4CE2"/>
    <w:rsid w:val="00BF650C"/>
    <w:rsid w:val="00C071E5"/>
    <w:rsid w:val="00C268F5"/>
    <w:rsid w:val="00C26C4C"/>
    <w:rsid w:val="00C359CA"/>
    <w:rsid w:val="00C552F0"/>
    <w:rsid w:val="00C61367"/>
    <w:rsid w:val="00C61F89"/>
    <w:rsid w:val="00C66936"/>
    <w:rsid w:val="00C82A0C"/>
    <w:rsid w:val="00C847C1"/>
    <w:rsid w:val="00CA61CA"/>
    <w:rsid w:val="00CA6C28"/>
    <w:rsid w:val="00CB65A6"/>
    <w:rsid w:val="00CB78AC"/>
    <w:rsid w:val="00CC1069"/>
    <w:rsid w:val="00CC773F"/>
    <w:rsid w:val="00CD14BA"/>
    <w:rsid w:val="00CE6BB8"/>
    <w:rsid w:val="00CF1935"/>
    <w:rsid w:val="00CF4152"/>
    <w:rsid w:val="00D00608"/>
    <w:rsid w:val="00D074CA"/>
    <w:rsid w:val="00D16306"/>
    <w:rsid w:val="00D40704"/>
    <w:rsid w:val="00D67C46"/>
    <w:rsid w:val="00D80FFC"/>
    <w:rsid w:val="00D85451"/>
    <w:rsid w:val="00D87325"/>
    <w:rsid w:val="00DA7B71"/>
    <w:rsid w:val="00DB0852"/>
    <w:rsid w:val="00DB1DFA"/>
    <w:rsid w:val="00DB3DAB"/>
    <w:rsid w:val="00DC18FC"/>
    <w:rsid w:val="00DD5595"/>
    <w:rsid w:val="00DE3F34"/>
    <w:rsid w:val="00E05C4C"/>
    <w:rsid w:val="00E065DD"/>
    <w:rsid w:val="00E06926"/>
    <w:rsid w:val="00E076D8"/>
    <w:rsid w:val="00E15248"/>
    <w:rsid w:val="00E153F9"/>
    <w:rsid w:val="00E156A1"/>
    <w:rsid w:val="00E1779E"/>
    <w:rsid w:val="00E3729F"/>
    <w:rsid w:val="00E439CC"/>
    <w:rsid w:val="00E45A91"/>
    <w:rsid w:val="00E510C7"/>
    <w:rsid w:val="00E6365E"/>
    <w:rsid w:val="00E664A1"/>
    <w:rsid w:val="00E7103A"/>
    <w:rsid w:val="00E73768"/>
    <w:rsid w:val="00E918BF"/>
    <w:rsid w:val="00EB0721"/>
    <w:rsid w:val="00EB255F"/>
    <w:rsid w:val="00EB58B9"/>
    <w:rsid w:val="00EB5ACD"/>
    <w:rsid w:val="00EB7248"/>
    <w:rsid w:val="00ED2D29"/>
    <w:rsid w:val="00ED30F2"/>
    <w:rsid w:val="00ED65CD"/>
    <w:rsid w:val="00ED7165"/>
    <w:rsid w:val="00F0101A"/>
    <w:rsid w:val="00F04198"/>
    <w:rsid w:val="00F066DB"/>
    <w:rsid w:val="00F06D4D"/>
    <w:rsid w:val="00F216D6"/>
    <w:rsid w:val="00F2235A"/>
    <w:rsid w:val="00F36B28"/>
    <w:rsid w:val="00F54108"/>
    <w:rsid w:val="00F67A51"/>
    <w:rsid w:val="00F70B6F"/>
    <w:rsid w:val="00F80F36"/>
    <w:rsid w:val="00F81E7C"/>
    <w:rsid w:val="00FA7BC0"/>
    <w:rsid w:val="00FB5D64"/>
    <w:rsid w:val="00FB6BEB"/>
    <w:rsid w:val="00FC3B73"/>
    <w:rsid w:val="00FD2F45"/>
    <w:rsid w:val="00FE199A"/>
    <w:rsid w:val="00FE269F"/>
    <w:rsid w:val="00FE2F98"/>
    <w:rsid w:val="00FE6C01"/>
    <w:rsid w:val="012F2443"/>
    <w:rsid w:val="01825488"/>
    <w:rsid w:val="018C0E03"/>
    <w:rsid w:val="01BA61B0"/>
    <w:rsid w:val="01BB516D"/>
    <w:rsid w:val="021B4775"/>
    <w:rsid w:val="02BA0F2C"/>
    <w:rsid w:val="037107BF"/>
    <w:rsid w:val="037979A5"/>
    <w:rsid w:val="03CB3F9B"/>
    <w:rsid w:val="03D42F29"/>
    <w:rsid w:val="03E47515"/>
    <w:rsid w:val="0451447E"/>
    <w:rsid w:val="045521C0"/>
    <w:rsid w:val="049814E0"/>
    <w:rsid w:val="053B0618"/>
    <w:rsid w:val="05672E13"/>
    <w:rsid w:val="057C19CF"/>
    <w:rsid w:val="05B52156"/>
    <w:rsid w:val="05DB7E97"/>
    <w:rsid w:val="06836769"/>
    <w:rsid w:val="06EA0626"/>
    <w:rsid w:val="06ED06D9"/>
    <w:rsid w:val="088A7F5F"/>
    <w:rsid w:val="089A4646"/>
    <w:rsid w:val="08A95854"/>
    <w:rsid w:val="08BD7FAD"/>
    <w:rsid w:val="08CF6958"/>
    <w:rsid w:val="090827CD"/>
    <w:rsid w:val="09D81E8C"/>
    <w:rsid w:val="0A0F696E"/>
    <w:rsid w:val="0A1102E2"/>
    <w:rsid w:val="0A480B9C"/>
    <w:rsid w:val="0A7705F9"/>
    <w:rsid w:val="0ABA7B98"/>
    <w:rsid w:val="0B4524FB"/>
    <w:rsid w:val="0B6A36DE"/>
    <w:rsid w:val="0BE5112D"/>
    <w:rsid w:val="0BF57DE5"/>
    <w:rsid w:val="0C470F50"/>
    <w:rsid w:val="0C5E57C4"/>
    <w:rsid w:val="0C676F35"/>
    <w:rsid w:val="0D354400"/>
    <w:rsid w:val="0D742563"/>
    <w:rsid w:val="0DDE4FD5"/>
    <w:rsid w:val="0E3A4297"/>
    <w:rsid w:val="0E527771"/>
    <w:rsid w:val="0E963B01"/>
    <w:rsid w:val="0EA855E3"/>
    <w:rsid w:val="0EB06D04"/>
    <w:rsid w:val="0EDF0476"/>
    <w:rsid w:val="0EE77A81"/>
    <w:rsid w:val="0F220B1B"/>
    <w:rsid w:val="0F2664F6"/>
    <w:rsid w:val="0F277E39"/>
    <w:rsid w:val="0FB277A7"/>
    <w:rsid w:val="0FE268D2"/>
    <w:rsid w:val="103510F8"/>
    <w:rsid w:val="10686DD7"/>
    <w:rsid w:val="107365F0"/>
    <w:rsid w:val="107B2A34"/>
    <w:rsid w:val="1109680C"/>
    <w:rsid w:val="11296A34"/>
    <w:rsid w:val="117774DD"/>
    <w:rsid w:val="11C40985"/>
    <w:rsid w:val="11D16BFE"/>
    <w:rsid w:val="12151156"/>
    <w:rsid w:val="12371157"/>
    <w:rsid w:val="128F4AEF"/>
    <w:rsid w:val="1293615E"/>
    <w:rsid w:val="129E11D6"/>
    <w:rsid w:val="137D5290"/>
    <w:rsid w:val="13983E78"/>
    <w:rsid w:val="143815AA"/>
    <w:rsid w:val="14401B9A"/>
    <w:rsid w:val="146B158C"/>
    <w:rsid w:val="14E45A3A"/>
    <w:rsid w:val="14E86739"/>
    <w:rsid w:val="14F00C9E"/>
    <w:rsid w:val="151A4A2D"/>
    <w:rsid w:val="159B7C4F"/>
    <w:rsid w:val="15BD5E17"/>
    <w:rsid w:val="160C46A9"/>
    <w:rsid w:val="165A3666"/>
    <w:rsid w:val="174707F2"/>
    <w:rsid w:val="1773377D"/>
    <w:rsid w:val="18DE360D"/>
    <w:rsid w:val="19807C1E"/>
    <w:rsid w:val="19AF1F1B"/>
    <w:rsid w:val="1A082EDA"/>
    <w:rsid w:val="1A676352"/>
    <w:rsid w:val="1B1B78AF"/>
    <w:rsid w:val="1B776A68"/>
    <w:rsid w:val="1BCB46BE"/>
    <w:rsid w:val="1C0C42AF"/>
    <w:rsid w:val="1C2370E7"/>
    <w:rsid w:val="1C7544D2"/>
    <w:rsid w:val="1C9D605B"/>
    <w:rsid w:val="1CD6156D"/>
    <w:rsid w:val="1DD27F86"/>
    <w:rsid w:val="1DF36460"/>
    <w:rsid w:val="1F2B35EE"/>
    <w:rsid w:val="1FD470C5"/>
    <w:rsid w:val="20250841"/>
    <w:rsid w:val="212E7BC9"/>
    <w:rsid w:val="21FA7AAB"/>
    <w:rsid w:val="22566075"/>
    <w:rsid w:val="2291000C"/>
    <w:rsid w:val="22E63BAE"/>
    <w:rsid w:val="2366364A"/>
    <w:rsid w:val="23737B15"/>
    <w:rsid w:val="25140F7F"/>
    <w:rsid w:val="25761B3F"/>
    <w:rsid w:val="272C6959"/>
    <w:rsid w:val="276460F3"/>
    <w:rsid w:val="27BB03A7"/>
    <w:rsid w:val="27F616E4"/>
    <w:rsid w:val="28EF7C3E"/>
    <w:rsid w:val="29114058"/>
    <w:rsid w:val="29224275"/>
    <w:rsid w:val="29657F00"/>
    <w:rsid w:val="296A1CA7"/>
    <w:rsid w:val="2973261D"/>
    <w:rsid w:val="298F3DBD"/>
    <w:rsid w:val="29D4444C"/>
    <w:rsid w:val="29D924F1"/>
    <w:rsid w:val="29F01EC0"/>
    <w:rsid w:val="2A1536D4"/>
    <w:rsid w:val="2AC05D36"/>
    <w:rsid w:val="2B3B53BD"/>
    <w:rsid w:val="2B812B79"/>
    <w:rsid w:val="2BB60EE7"/>
    <w:rsid w:val="2BE32FF5"/>
    <w:rsid w:val="2BEC6A86"/>
    <w:rsid w:val="2C932FD6"/>
    <w:rsid w:val="2CBC6D61"/>
    <w:rsid w:val="2D4542D1"/>
    <w:rsid w:val="2DE7410E"/>
    <w:rsid w:val="2E7F1A64"/>
    <w:rsid w:val="2EBC4560"/>
    <w:rsid w:val="2F372E8E"/>
    <w:rsid w:val="2F6D3FB3"/>
    <w:rsid w:val="2F792957"/>
    <w:rsid w:val="2F9C6646"/>
    <w:rsid w:val="2FEA7A4C"/>
    <w:rsid w:val="30AB223A"/>
    <w:rsid w:val="30BA4FD6"/>
    <w:rsid w:val="31104BF6"/>
    <w:rsid w:val="31523460"/>
    <w:rsid w:val="31684A32"/>
    <w:rsid w:val="31CE66F0"/>
    <w:rsid w:val="31DB583A"/>
    <w:rsid w:val="33370B5F"/>
    <w:rsid w:val="333C43C8"/>
    <w:rsid w:val="33941B0E"/>
    <w:rsid w:val="34140EA1"/>
    <w:rsid w:val="35154ED0"/>
    <w:rsid w:val="353A4937"/>
    <w:rsid w:val="354911FD"/>
    <w:rsid w:val="35D5640E"/>
    <w:rsid w:val="361D67FF"/>
    <w:rsid w:val="36762977"/>
    <w:rsid w:val="36A82D1F"/>
    <w:rsid w:val="36CC6B1B"/>
    <w:rsid w:val="36FD6C55"/>
    <w:rsid w:val="37621F23"/>
    <w:rsid w:val="37BF6F64"/>
    <w:rsid w:val="37D42E21"/>
    <w:rsid w:val="37ED3EE3"/>
    <w:rsid w:val="3836588A"/>
    <w:rsid w:val="38606463"/>
    <w:rsid w:val="38B14F10"/>
    <w:rsid w:val="38C74734"/>
    <w:rsid w:val="393C6ED0"/>
    <w:rsid w:val="39B5458C"/>
    <w:rsid w:val="3A934624"/>
    <w:rsid w:val="3AAF3FCD"/>
    <w:rsid w:val="3ACF72AE"/>
    <w:rsid w:val="3B190B4B"/>
    <w:rsid w:val="3B6E0E96"/>
    <w:rsid w:val="3B844B5E"/>
    <w:rsid w:val="3BCD18ED"/>
    <w:rsid w:val="3CB71834"/>
    <w:rsid w:val="3EC05EAD"/>
    <w:rsid w:val="3F367F1D"/>
    <w:rsid w:val="3F674CB6"/>
    <w:rsid w:val="3FCC6AD3"/>
    <w:rsid w:val="409273D5"/>
    <w:rsid w:val="41200E85"/>
    <w:rsid w:val="41432DC5"/>
    <w:rsid w:val="41E974C9"/>
    <w:rsid w:val="42162288"/>
    <w:rsid w:val="437600FE"/>
    <w:rsid w:val="43A538C3"/>
    <w:rsid w:val="443864E5"/>
    <w:rsid w:val="44B0237A"/>
    <w:rsid w:val="44CB1108"/>
    <w:rsid w:val="4538077D"/>
    <w:rsid w:val="4556401B"/>
    <w:rsid w:val="46804174"/>
    <w:rsid w:val="468C14EB"/>
    <w:rsid w:val="46E1485D"/>
    <w:rsid w:val="46E22739"/>
    <w:rsid w:val="46F33CD1"/>
    <w:rsid w:val="47590C4D"/>
    <w:rsid w:val="47A94056"/>
    <w:rsid w:val="47C92DE6"/>
    <w:rsid w:val="480F1C53"/>
    <w:rsid w:val="482E032B"/>
    <w:rsid w:val="485D3817"/>
    <w:rsid w:val="486C0E54"/>
    <w:rsid w:val="487216E8"/>
    <w:rsid w:val="492F0B49"/>
    <w:rsid w:val="4A3414FD"/>
    <w:rsid w:val="4AD44F71"/>
    <w:rsid w:val="4AE03433"/>
    <w:rsid w:val="4B685203"/>
    <w:rsid w:val="4BC019A5"/>
    <w:rsid w:val="4D0C49B3"/>
    <w:rsid w:val="4D297313"/>
    <w:rsid w:val="4D703FFF"/>
    <w:rsid w:val="4E6D3574"/>
    <w:rsid w:val="4E8011B5"/>
    <w:rsid w:val="4F0771E0"/>
    <w:rsid w:val="4F0E67C1"/>
    <w:rsid w:val="4F2F3FA1"/>
    <w:rsid w:val="4F624D5E"/>
    <w:rsid w:val="4F674123"/>
    <w:rsid w:val="4FF82FCD"/>
    <w:rsid w:val="50146059"/>
    <w:rsid w:val="502C6426"/>
    <w:rsid w:val="50441F68"/>
    <w:rsid w:val="50746AF7"/>
    <w:rsid w:val="51022355"/>
    <w:rsid w:val="51112598"/>
    <w:rsid w:val="51750D79"/>
    <w:rsid w:val="51B7313F"/>
    <w:rsid w:val="524331A6"/>
    <w:rsid w:val="53C05F5A"/>
    <w:rsid w:val="53DD2AE1"/>
    <w:rsid w:val="541008E5"/>
    <w:rsid w:val="54216F96"/>
    <w:rsid w:val="5471046A"/>
    <w:rsid w:val="54FC355F"/>
    <w:rsid w:val="55597ADB"/>
    <w:rsid w:val="56625644"/>
    <w:rsid w:val="57004C7A"/>
    <w:rsid w:val="570E431B"/>
    <w:rsid w:val="573009E7"/>
    <w:rsid w:val="573174F0"/>
    <w:rsid w:val="57AE6D93"/>
    <w:rsid w:val="57DB161B"/>
    <w:rsid w:val="582B090E"/>
    <w:rsid w:val="584512B8"/>
    <w:rsid w:val="58D345D7"/>
    <w:rsid w:val="59066BF0"/>
    <w:rsid w:val="59A0095D"/>
    <w:rsid w:val="59B166C6"/>
    <w:rsid w:val="59D23552"/>
    <w:rsid w:val="5A7D47FA"/>
    <w:rsid w:val="5AB87F28"/>
    <w:rsid w:val="5AE24A94"/>
    <w:rsid w:val="5B295556"/>
    <w:rsid w:val="5B750AF9"/>
    <w:rsid w:val="5B9462A0"/>
    <w:rsid w:val="5C2C472A"/>
    <w:rsid w:val="5C6043D4"/>
    <w:rsid w:val="5C841E70"/>
    <w:rsid w:val="5CAB1AF3"/>
    <w:rsid w:val="5D9407D9"/>
    <w:rsid w:val="5DB97FE4"/>
    <w:rsid w:val="5E1C691D"/>
    <w:rsid w:val="5E5D6E1D"/>
    <w:rsid w:val="5F816B3B"/>
    <w:rsid w:val="5FDC7055"/>
    <w:rsid w:val="600608C4"/>
    <w:rsid w:val="60067040"/>
    <w:rsid w:val="604D0DD3"/>
    <w:rsid w:val="607945BC"/>
    <w:rsid w:val="60844B35"/>
    <w:rsid w:val="609B3C2C"/>
    <w:rsid w:val="617050B9"/>
    <w:rsid w:val="61D145ED"/>
    <w:rsid w:val="61D20F2B"/>
    <w:rsid w:val="62137B25"/>
    <w:rsid w:val="627110E9"/>
    <w:rsid w:val="628C5F22"/>
    <w:rsid w:val="6292739D"/>
    <w:rsid w:val="62D376AD"/>
    <w:rsid w:val="62E03578"/>
    <w:rsid w:val="63414F5F"/>
    <w:rsid w:val="637160AB"/>
    <w:rsid w:val="63BC6393"/>
    <w:rsid w:val="64882719"/>
    <w:rsid w:val="65BC6B1F"/>
    <w:rsid w:val="65D11E9E"/>
    <w:rsid w:val="65E44D4C"/>
    <w:rsid w:val="65F067C8"/>
    <w:rsid w:val="65F76563"/>
    <w:rsid w:val="66291CDA"/>
    <w:rsid w:val="668D6ECC"/>
    <w:rsid w:val="66A355E9"/>
    <w:rsid w:val="67177D85"/>
    <w:rsid w:val="675B4B07"/>
    <w:rsid w:val="677376B1"/>
    <w:rsid w:val="679B2764"/>
    <w:rsid w:val="68281AB8"/>
    <w:rsid w:val="68B06F27"/>
    <w:rsid w:val="691722BE"/>
    <w:rsid w:val="69BC750D"/>
    <w:rsid w:val="69E7708D"/>
    <w:rsid w:val="6A415844"/>
    <w:rsid w:val="6B0D10B1"/>
    <w:rsid w:val="6B3929BF"/>
    <w:rsid w:val="6C9F2CF6"/>
    <w:rsid w:val="6E006A52"/>
    <w:rsid w:val="6E3B07FD"/>
    <w:rsid w:val="6EA939B8"/>
    <w:rsid w:val="6F4D1050"/>
    <w:rsid w:val="6F5F177E"/>
    <w:rsid w:val="6F865AA7"/>
    <w:rsid w:val="6FD97A1B"/>
    <w:rsid w:val="6FE32EFA"/>
    <w:rsid w:val="700715E8"/>
    <w:rsid w:val="709E186B"/>
    <w:rsid w:val="70A1703D"/>
    <w:rsid w:val="70AF61D1"/>
    <w:rsid w:val="70CB21E7"/>
    <w:rsid w:val="70FA499F"/>
    <w:rsid w:val="714479C8"/>
    <w:rsid w:val="714D7E5F"/>
    <w:rsid w:val="716F713B"/>
    <w:rsid w:val="71A13140"/>
    <w:rsid w:val="71D2534C"/>
    <w:rsid w:val="72DD6326"/>
    <w:rsid w:val="732E23F9"/>
    <w:rsid w:val="746D19CA"/>
    <w:rsid w:val="74C7103C"/>
    <w:rsid w:val="74D10EC7"/>
    <w:rsid w:val="75571608"/>
    <w:rsid w:val="757E170D"/>
    <w:rsid w:val="75970A0E"/>
    <w:rsid w:val="75DE3F93"/>
    <w:rsid w:val="76013039"/>
    <w:rsid w:val="76236746"/>
    <w:rsid w:val="76317F9B"/>
    <w:rsid w:val="76375D4D"/>
    <w:rsid w:val="76B86E8E"/>
    <w:rsid w:val="76C87572"/>
    <w:rsid w:val="76D161A2"/>
    <w:rsid w:val="76EF1997"/>
    <w:rsid w:val="76FD6F97"/>
    <w:rsid w:val="770D4C48"/>
    <w:rsid w:val="772F1899"/>
    <w:rsid w:val="77534E09"/>
    <w:rsid w:val="77F43101"/>
    <w:rsid w:val="78085BF3"/>
    <w:rsid w:val="782B18E2"/>
    <w:rsid w:val="7856695F"/>
    <w:rsid w:val="79314CD6"/>
    <w:rsid w:val="794C38BE"/>
    <w:rsid w:val="79996046"/>
    <w:rsid w:val="7AA754C8"/>
    <w:rsid w:val="7AEA5A84"/>
    <w:rsid w:val="7B256ABC"/>
    <w:rsid w:val="7B79577B"/>
    <w:rsid w:val="7CE56BFB"/>
    <w:rsid w:val="7CFE1373"/>
    <w:rsid w:val="7D80447E"/>
    <w:rsid w:val="7E0A649D"/>
    <w:rsid w:val="7EF97CE5"/>
    <w:rsid w:val="7F2D4191"/>
    <w:rsid w:val="7FA64B52"/>
    <w:rsid w:val="7FF4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_GB2312" w:hAnsi="Times New Roman" w:eastAsia="仿宋_GB2312" w:cs="Times New Roman"/>
      <w:szCs w:val="36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宋体" w:cs="Arial"/>
      <w:sz w:val="24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  <w:lang w:val="zh-CN" w:eastAsia="zh-CN"/>
    </w:rPr>
  </w:style>
  <w:style w:type="paragraph" w:styleId="5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  <w:lang w:val="zh-CN" w:eastAsia="zh-CN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7">
    <w:name w:val="index 9"/>
    <w:basedOn w:val="1"/>
    <w:next w:val="1"/>
    <w:unhideWhenUsed/>
    <w:qFormat/>
    <w:uiPriority w:val="99"/>
    <w:pPr>
      <w:spacing w:before="100" w:beforeAutospacing="1" w:after="100" w:afterAutospacing="1"/>
      <w:ind w:left="1600" w:leftChars="1600"/>
    </w:pPr>
  </w:style>
  <w:style w:type="paragraph" w:styleId="8">
    <w:name w:val="Normal (Web)"/>
    <w:basedOn w:val="1"/>
    <w:qFormat/>
    <w:uiPriority w:val="99"/>
    <w:pPr>
      <w:widowControl w:val="0"/>
      <w:spacing w:beforeAutospacing="1" w:afterAutospacing="1" w:line="360" w:lineRule="auto"/>
    </w:pPr>
    <w:rPr>
      <w:rFonts w:ascii="Calibri" w:hAnsi="Calibri" w:eastAsia="宋体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link w:val="6"/>
    <w:qFormat/>
    <w:uiPriority w:val="99"/>
    <w:rPr>
      <w:sz w:val="18"/>
      <w:szCs w:val="18"/>
    </w:rPr>
  </w:style>
  <w:style w:type="character" w:customStyle="1" w:styleId="15">
    <w:name w:val="批注框文本 字符"/>
    <w:link w:val="4"/>
    <w:semiHidden/>
    <w:qFormat/>
    <w:uiPriority w:val="99"/>
    <w:rPr>
      <w:sz w:val="18"/>
      <w:szCs w:val="18"/>
    </w:rPr>
  </w:style>
  <w:style w:type="character" w:customStyle="1" w:styleId="16">
    <w:name w:val="页脚 字符1"/>
    <w:link w:val="5"/>
    <w:qFormat/>
    <w:uiPriority w:val="0"/>
    <w:rPr>
      <w:sz w:val="18"/>
      <w:szCs w:val="18"/>
    </w:rPr>
  </w:style>
  <w:style w:type="paragraph" w:customStyle="1" w:styleId="17">
    <w:name w:val="p0"/>
    <w:basedOn w:val="1"/>
    <w:qFormat/>
    <w:uiPriority w:val="0"/>
    <w:pPr>
      <w:spacing w:before="100" w:beforeAutospacing="1" w:after="100" w:afterAutospacing="1" w:line="432" w:lineRule="atLeast"/>
    </w:pPr>
    <w:rPr>
      <w:rFonts w:ascii="宋体" w:hAnsi="宋体" w:eastAsia="宋体" w:cs="宋体"/>
      <w:sz w:val="24"/>
      <w:szCs w:val="24"/>
    </w:rPr>
  </w:style>
  <w:style w:type="paragraph" w:customStyle="1" w:styleId="18">
    <w:name w:val="普通(网站)1"/>
    <w:basedOn w:val="1"/>
    <w:qFormat/>
    <w:uiPriority w:val="0"/>
    <w:pPr>
      <w:spacing w:before="100" w:beforeAutospacing="1" w:after="100" w:afterAutospacing="1"/>
    </w:pPr>
    <w:rPr>
      <w:rFonts w:ascii="宋体" w:hAnsi="宋体" w:eastAsia="宋体"/>
      <w:sz w:val="24"/>
      <w:szCs w:val="22"/>
    </w:rPr>
  </w:style>
  <w:style w:type="paragraph" w:customStyle="1" w:styleId="19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Times New Roman" w:eastAsia="宋体"/>
      <w:kern w:val="2"/>
      <w:sz w:val="21"/>
      <w:szCs w:val="21"/>
    </w:rPr>
  </w:style>
  <w:style w:type="character" w:customStyle="1" w:styleId="20">
    <w:name w:val="页脚 字符"/>
    <w:qFormat/>
    <w:uiPriority w:val="99"/>
    <w:rPr>
      <w:sz w:val="18"/>
      <w:szCs w:val="18"/>
    </w:rPr>
  </w:style>
  <w:style w:type="paragraph" w:customStyle="1" w:styleId="21">
    <w:name w:val="Other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customStyle="1" w:styleId="22">
    <w:name w:val="Body text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styleId="2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5">
    <w:name w:val="null5"/>
    <w:hidden/>
    <w:qFormat/>
    <w:uiPriority w:val="0"/>
    <w:rPr>
      <w:rFonts w:hint="eastAsia" w:asciiTheme="minorHAnsi" w:hAnsiTheme="minorHAnsi" w:eastAsiaTheme="minorEastAsia" w:cstheme="minorBidi"/>
      <w:lang w:val="en-US" w:eastAsia="zh-CN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6A4480-D02E-4F5C-BB25-7D4A8B5C26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sdnu</Company>
  <Pages>11</Pages>
  <Words>4153</Words>
  <Characters>5116</Characters>
  <Lines>5</Lines>
  <Paragraphs>1</Paragraphs>
  <TotalTime>8</TotalTime>
  <ScaleCrop>false</ScaleCrop>
  <LinksUpToDate>false</LinksUpToDate>
  <CharactersWithSpaces>5244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2022-03-09T09:39:00Z</dcterms:created>
  <dc:creator>wangsong</dc:creator>
  <cp:lastModifiedBy>lenovo</cp:lastModifiedBy>
  <cp:lastPrinted>2019-06-19T06:00:00Z</cp:lastPrinted>
  <dcterms:modified xsi:type="dcterms:W3CDTF">2026-10-22T11:57:48Z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61C2CFCDF5EE4DC5AB69F76A68BFA473_13</vt:lpwstr>
  </property>
  <property fmtid="{D5CDD505-2E9C-101B-9397-08002B2CF9AE}" pid="4" name="KSOTemplateDocerSaveRecord">
    <vt:lpwstr>eyJoZGlkIjoiZTZiYWFkODJjYjQ5YjQxZGZhZGNkOTgwZGM0ZmY2ZTUiLCJ1c2VySWQiOiI5MDk3ODE1NTEifQ==</vt:lpwstr>
  </property>
</Properties>
</file>