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F0DC7B">
      <w:pPr>
        <w:widowControl w:val="0"/>
        <w:overflowPunct w:val="0"/>
        <w:spacing w:line="360" w:lineRule="auto"/>
        <w:jc w:val="center"/>
        <w:rPr>
          <w:rFonts w:ascii="宋体" w:hAnsi="宋体" w:eastAsia="宋体" w:cs="宋体"/>
          <w:b/>
          <w:bCs/>
          <w:spacing w:val="20"/>
          <w:sz w:val="40"/>
          <w:szCs w:val="40"/>
        </w:rPr>
      </w:pPr>
      <w:r>
        <w:rPr>
          <w:rFonts w:hint="eastAsia" w:ascii="宋体" w:hAnsi="宋体" w:eastAsia="宋体" w:cs="宋体"/>
          <w:b/>
          <w:bCs/>
          <w:spacing w:val="20"/>
          <w:sz w:val="40"/>
          <w:szCs w:val="40"/>
        </w:rPr>
        <w:t>山东师范大学招标采购项目需求公示表</w:t>
      </w:r>
    </w:p>
    <w:p w14:paraId="1B47094B">
      <w:pPr>
        <w:rPr>
          <w:rFonts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eastAsia="宋体" w:cs="宋体"/>
          <w:b/>
          <w:sz w:val="24"/>
          <w:szCs w:val="24"/>
        </w:rPr>
        <w:t>编号:SDSL-2026-218</w:t>
      </w:r>
    </w:p>
    <w:tbl>
      <w:tblPr>
        <w:tblStyle w:val="10"/>
        <w:tblW w:w="13812" w:type="dxa"/>
        <w:tblInd w:w="-1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61"/>
        <w:gridCol w:w="2584"/>
        <w:gridCol w:w="1119"/>
        <w:gridCol w:w="1827"/>
        <w:gridCol w:w="2126"/>
        <w:gridCol w:w="2605"/>
        <w:gridCol w:w="2790"/>
      </w:tblGrid>
      <w:tr w14:paraId="13C90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0F3C34FA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color w:val="auto"/>
                <w:sz w:val="24"/>
                <w:szCs w:val="24"/>
                <w:highlight w:val="none"/>
                <w:lang w:eastAsia="zh-CN"/>
              </w:rPr>
            </w:pPr>
            <w:bookmarkStart w:id="0" w:name="_GoBack"/>
            <w:r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  <w:t>基本情况</w:t>
            </w:r>
          </w:p>
        </w:tc>
      </w:tr>
      <w:tr w14:paraId="73713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30B2D39">
            <w:pPr>
              <w:pStyle w:val="24"/>
              <w:spacing w:line="360" w:lineRule="exact"/>
              <w:ind w:firstLine="0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ED2AE2F">
            <w:pPr>
              <w:pStyle w:val="24"/>
              <w:overflowPunct w:val="0"/>
              <w:spacing w:line="400" w:lineRule="exact"/>
              <w:ind w:firstLine="0"/>
              <w:jc w:val="both"/>
              <w:rPr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山东师范大学2026年物电学院紫外光刻机采购项目</w:t>
            </w:r>
          </w:p>
        </w:tc>
      </w:tr>
      <w:tr w14:paraId="2BA1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84CF049">
            <w:pPr>
              <w:pStyle w:val="24"/>
              <w:spacing w:line="360" w:lineRule="exact"/>
              <w:ind w:firstLine="0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项目主管单位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1AAAF5B7">
            <w:pPr>
              <w:pStyle w:val="24"/>
              <w:overflowPunct w:val="0"/>
              <w:spacing w:line="400" w:lineRule="exact"/>
              <w:ind w:firstLine="0"/>
              <w:jc w:val="both"/>
              <w:rPr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Cs/>
                <w:color w:val="auto"/>
                <w:sz w:val="24"/>
                <w:highlight w:val="none"/>
                <w:lang w:eastAsia="zh-CN"/>
              </w:rPr>
              <w:t>物电学院</w:t>
            </w:r>
          </w:p>
        </w:tc>
      </w:tr>
      <w:tr w14:paraId="2F318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627F65E3">
            <w:pPr>
              <w:pStyle w:val="24"/>
              <w:spacing w:line="360" w:lineRule="exact"/>
              <w:ind w:firstLine="0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第三方咨询服务单位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4C7492D3">
            <w:pPr>
              <w:pStyle w:val="24"/>
              <w:overflowPunct w:val="0"/>
              <w:spacing w:line="400" w:lineRule="exact"/>
              <w:ind w:firstLine="0"/>
              <w:jc w:val="both"/>
              <w:rPr>
                <w:color w:val="auto"/>
                <w:sz w:val="24"/>
                <w:szCs w:val="24"/>
                <w:highlight w:val="none"/>
              </w:rPr>
            </w:pPr>
            <w:r>
              <w:rPr>
                <w:bCs/>
                <w:color w:val="auto"/>
                <w:sz w:val="24"/>
                <w:highlight w:val="none"/>
              </w:rPr>
              <w:t>山东善立招标有限公司</w:t>
            </w:r>
          </w:p>
        </w:tc>
      </w:tr>
      <w:tr w14:paraId="44B5B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1B4517FB">
            <w:pPr>
              <w:pStyle w:val="24"/>
              <w:spacing w:line="360" w:lineRule="exact"/>
              <w:ind w:firstLine="0"/>
              <w:jc w:val="center"/>
              <w:textAlignment w:val="center"/>
              <w:rPr>
                <w:color w:val="auto"/>
                <w:sz w:val="24"/>
                <w:szCs w:val="24"/>
                <w:highlight w:val="none"/>
                <w:lang w:val="en-US" w:bidi="en-US"/>
              </w:rPr>
            </w:pPr>
            <w:r>
              <w:rPr>
                <w:rFonts w:hint="eastAsia"/>
                <w:b/>
                <w:bCs/>
                <w:color w:val="auto"/>
                <w:sz w:val="28"/>
                <w:szCs w:val="28"/>
                <w:highlight w:val="none"/>
              </w:rPr>
              <w:t>项目信息</w:t>
            </w:r>
          </w:p>
        </w:tc>
      </w:tr>
      <w:tr w14:paraId="787BE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761" w:type="dxa"/>
            <w:shd w:val="clear" w:color="auto" w:fill="FFFFFF"/>
            <w:vAlign w:val="center"/>
          </w:tcPr>
          <w:p w14:paraId="096D39B9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包号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3E4C30D2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标的名称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BF9AE20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数量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0499C032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是否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允许</w:t>
            </w: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进口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4E53281B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是否创新产品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6736731E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是否专门面向中小微或预留份额</w:t>
            </w:r>
          </w:p>
        </w:tc>
        <w:tc>
          <w:tcPr>
            <w:tcW w:w="2790" w:type="dxa"/>
            <w:shd w:val="clear" w:color="auto" w:fill="FFFFFF"/>
            <w:vAlign w:val="center"/>
          </w:tcPr>
          <w:p w14:paraId="0D72643B">
            <w:pPr>
              <w:pStyle w:val="23"/>
              <w:spacing w:line="360" w:lineRule="exact"/>
              <w:ind w:firstLine="0"/>
              <w:jc w:val="center"/>
              <w:textAlignment w:val="center"/>
              <w:rPr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/>
                <w:b/>
                <w:bCs/>
                <w:color w:val="auto"/>
                <w:sz w:val="24"/>
                <w:szCs w:val="24"/>
                <w:highlight w:val="none"/>
              </w:rPr>
              <w:t>预算金额（最高限价）</w:t>
            </w:r>
          </w:p>
        </w:tc>
      </w:tr>
      <w:tr w14:paraId="102277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restart"/>
            <w:shd w:val="clear" w:color="auto" w:fill="FFFFFF"/>
            <w:vAlign w:val="center"/>
          </w:tcPr>
          <w:p w14:paraId="4E0DA656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1包</w:t>
            </w:r>
          </w:p>
        </w:tc>
        <w:tc>
          <w:tcPr>
            <w:tcW w:w="2584" w:type="dxa"/>
            <w:shd w:val="clear" w:color="auto" w:fill="FFFFFF"/>
            <w:vAlign w:val="center"/>
          </w:tcPr>
          <w:p w14:paraId="4C003AFE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飞秒光纤激光器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31A16C6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39D7EC0B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3B7F79D0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135BD399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790" w:type="dxa"/>
            <w:vMerge w:val="restart"/>
            <w:shd w:val="clear" w:color="auto" w:fill="FFFFFF"/>
            <w:vAlign w:val="center"/>
          </w:tcPr>
          <w:p w14:paraId="49CEDC25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770.40万元</w:t>
            </w:r>
          </w:p>
        </w:tc>
      </w:tr>
      <w:tr w14:paraId="52E9C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675207A7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46C25F1A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光纤熔接机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713A04EE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17B6D2CA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56EF0F61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7D87E95B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24EFFED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</w:p>
        </w:tc>
      </w:tr>
      <w:tr w14:paraId="56C1B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693BE4E0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0D6DE82C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紫外光刻机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41D7F655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2DB0D6EB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1D3B7E28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4F3EDA18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4D07C027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</w:p>
        </w:tc>
      </w:tr>
      <w:tr w14:paraId="4A53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0861B942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57540D03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光纤脉冲光源系统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66CDC22B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43C78439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D53C51A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54CA89E9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253A256E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</w:p>
        </w:tc>
      </w:tr>
      <w:tr w14:paraId="66AA1E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5" w:hRule="atLeast"/>
        </w:trPr>
        <w:tc>
          <w:tcPr>
            <w:tcW w:w="761" w:type="dxa"/>
            <w:vMerge w:val="continue"/>
            <w:shd w:val="clear" w:color="auto" w:fill="FFFFFF"/>
            <w:vAlign w:val="center"/>
          </w:tcPr>
          <w:p w14:paraId="3E4F8F4D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</w:p>
        </w:tc>
        <w:tc>
          <w:tcPr>
            <w:tcW w:w="2584" w:type="dxa"/>
            <w:shd w:val="clear" w:color="auto" w:fill="FFFFFF"/>
            <w:vAlign w:val="center"/>
          </w:tcPr>
          <w:p w14:paraId="5709E184">
            <w:pPr>
              <w:jc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  <w:t>等离子增强化学气相沉积仪</w:t>
            </w:r>
          </w:p>
        </w:tc>
        <w:tc>
          <w:tcPr>
            <w:tcW w:w="1119" w:type="dxa"/>
            <w:shd w:val="clear" w:color="auto" w:fill="FFFFFF"/>
            <w:vAlign w:val="center"/>
          </w:tcPr>
          <w:p w14:paraId="09591D93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1套</w:t>
            </w:r>
          </w:p>
        </w:tc>
        <w:tc>
          <w:tcPr>
            <w:tcW w:w="1827" w:type="dxa"/>
            <w:shd w:val="clear" w:color="auto" w:fill="FFFFFF"/>
            <w:vAlign w:val="center"/>
          </w:tcPr>
          <w:p w14:paraId="1518D998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是</w:t>
            </w:r>
          </w:p>
        </w:tc>
        <w:tc>
          <w:tcPr>
            <w:tcW w:w="2126" w:type="dxa"/>
            <w:shd w:val="clear" w:color="auto" w:fill="FFFFFF"/>
            <w:vAlign w:val="center"/>
          </w:tcPr>
          <w:p w14:paraId="74ADE7BB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605" w:type="dxa"/>
            <w:shd w:val="clear" w:color="auto" w:fill="FFFFFF"/>
            <w:vAlign w:val="center"/>
          </w:tcPr>
          <w:p w14:paraId="2655CCF7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bidi="ar"/>
              </w:rPr>
              <w:t>否</w:t>
            </w:r>
          </w:p>
        </w:tc>
        <w:tc>
          <w:tcPr>
            <w:tcW w:w="2790" w:type="dxa"/>
            <w:vMerge w:val="continue"/>
            <w:shd w:val="clear" w:color="auto" w:fill="FFFFFF"/>
            <w:vAlign w:val="center"/>
          </w:tcPr>
          <w:p w14:paraId="5C952EE4">
            <w:pPr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  <w:lang w:bidi="ar"/>
              </w:rPr>
            </w:pPr>
          </w:p>
        </w:tc>
      </w:tr>
      <w:tr w14:paraId="3095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13812" w:type="dxa"/>
            <w:gridSpan w:val="7"/>
            <w:shd w:val="clear" w:color="auto" w:fill="FFFFFF"/>
            <w:vAlign w:val="center"/>
          </w:tcPr>
          <w:p w14:paraId="2F1E1846">
            <w:pPr>
              <w:spacing w:line="360" w:lineRule="exact"/>
              <w:jc w:val="center"/>
              <w:textAlignment w:val="center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zh-TW" w:eastAsia="zh-TW" w:bidi="zh-TW"/>
              </w:rPr>
              <w:t>需求</w:t>
            </w: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highlight w:val="none"/>
                <w:lang w:val="zh-TW" w:bidi="zh-TW"/>
              </w:rPr>
              <w:t>描述</w:t>
            </w:r>
          </w:p>
        </w:tc>
      </w:tr>
      <w:tr w14:paraId="2CDFE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78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4AA0036">
            <w:pPr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技术要求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8D6D5E3">
            <w:pPr>
              <w:pStyle w:val="5"/>
              <w:spacing w:line="360" w:lineRule="auto"/>
              <w:ind w:left="0" w:leftChars="0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zh-CN"/>
              </w:rPr>
              <w:t>一、项目概况</w:t>
            </w:r>
          </w:p>
          <w:p w14:paraId="679F3EFE">
            <w:pPr>
              <w:spacing w:line="360" w:lineRule="auto"/>
              <w:rPr>
                <w:rFonts w:ascii="宋体" w:hAnsi="宋体" w:eastAsia="宋体" w:cs="宋体"/>
                <w:iCs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iCs/>
                <w:sz w:val="24"/>
                <w:szCs w:val="24"/>
                <w:highlight w:val="none"/>
                <w:lang w:val="zh-CN"/>
              </w:rPr>
              <w:t>本项目为山东师范大学2026年物电学院紫外光刻机采购项目，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highlight w:val="none"/>
              </w:rPr>
              <w:t>总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highlight w:val="none"/>
                <w:lang w:val="zh-CN"/>
              </w:rPr>
              <w:t>预算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770.40万元</w:t>
            </w:r>
            <w:r>
              <w:rPr>
                <w:rFonts w:hint="eastAsia" w:ascii="宋体" w:hAnsi="宋体" w:eastAsia="宋体" w:cs="宋体"/>
                <w:iCs/>
                <w:sz w:val="24"/>
                <w:szCs w:val="24"/>
                <w:highlight w:val="none"/>
                <w:lang w:val="zh-CN"/>
              </w:rPr>
              <w:t>。</w:t>
            </w:r>
          </w:p>
          <w:p w14:paraId="60EE4AF9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lang w:val="zh-CN"/>
              </w:rPr>
              <w:t>二、技术要求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 xml:space="preserve"> </w:t>
            </w:r>
          </w:p>
          <w:p w14:paraId="30BF1045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详见附件：详细技术要求。</w:t>
            </w:r>
          </w:p>
        </w:tc>
      </w:tr>
      <w:tr w14:paraId="79D88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25313CC1">
            <w:pPr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商务要求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0745BF33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交货期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5A2627E2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国产设备自合同签订之日起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120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天内供货安装调试完毕；进口设备自合同签订之日起</w:t>
            </w: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300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天内供货安装调试完毕。</w:t>
            </w:r>
          </w:p>
          <w:p w14:paraId="660A2597">
            <w:pPr>
              <w:numPr>
                <w:ilvl w:val="0"/>
                <w:numId w:val="1"/>
              </w:numPr>
              <w:spacing w:line="360" w:lineRule="auto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交付地点：</w:t>
            </w:r>
          </w:p>
          <w:p w14:paraId="790C834C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设备全部到达山东师范大学校内指定地点。</w:t>
            </w:r>
          </w:p>
          <w:p w14:paraId="70160167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3、付款条件：</w:t>
            </w:r>
          </w:p>
          <w:p w14:paraId="1CAFF79B">
            <w:p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国产设备：供货方在合同生效之日起十个工作日内开具合格发票，并提交银行出具的不可撤销见索即付独立保函，金额为合同总金额100%。保函有效期应覆盖至安装调试经采购人履约验收合格后30日；因银行保函须载明确定到期日，该到期日不得早于合同约定的预计验收合格日后30日，实际验收拖延导致到期日不足以覆盖的，供货方应在到期前至少30日办理展期。采购方收到符合前述要求的发票及保函后支付合同总金额100%。保函正本由采购方保管，经采购方验收收合格后自动失效。</w:t>
            </w:r>
          </w:p>
          <w:p w14:paraId="14C62B22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进口设备：</w:t>
            </w:r>
          </w:p>
          <w:p w14:paraId="27D1142D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1）经招标人归口管理部门备案同意，具有外贸代理业务能力的中标人：</w:t>
            </w:r>
          </w:p>
          <w:p w14:paraId="53F60FA0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中标人供货并安装调试完成，使用单位初步验收合格后支付合同价款的60%；经招标人验收合格后，招标人支付至合同价款的100%。</w:t>
            </w:r>
          </w:p>
          <w:p w14:paraId="5CC3477F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2）由招标人指定外贸代理公司的中标人：</w:t>
            </w:r>
          </w:p>
          <w:p w14:paraId="2A442BFE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三方合同生效后，招标人预付合同金额100%货款给乙方（外贸代理公司），乙方与进口设备制造商签订外贸合同，并按照中标金额的百分比（中标确定）计取外贸代理服务费，丙方（中标人）承担所有外贸风险。乙方开具以丙方指定的进口设备制造商为受益人的100%不可撤销即期信用证，凭发货单据支付丙方合同金额的90%，剩余10%凭学校出具的验收报告支付。</w:t>
            </w:r>
          </w:p>
          <w:p w14:paraId="2AA95083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4、验收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3C827D45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招标人根据《山东省政府采购履约验收管理办法》及招标人要求进行验收。</w:t>
            </w:r>
          </w:p>
          <w:p w14:paraId="750C8513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4.1货物运抵现场后，招标人将对货物数量、质量、规格等进行检验。如发现货物和规格或者两者都与招标文件、投标文件、合同不符，招标人有权限根据检验结果要求中标人立即更换或者提出索赔要求。</w:t>
            </w:r>
          </w:p>
          <w:p w14:paraId="7C5A0EE7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4.2货物由中标人进行安装，完毕后，招标人应对货物的数量、质量、规格、性能等进行详细而全面的检验。安装完毕7日后，证明货物以及安装质量无任何问题，由招标人组成的验收小组签署验收报告，作为付款凭据之一。</w:t>
            </w:r>
          </w:p>
          <w:p w14:paraId="25FAAE6D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5、质保要求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51982185">
            <w:pPr>
              <w:pStyle w:val="27"/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ascii="宋体" w:hAnsi="宋体" w:eastAsia="宋体" w:cs="宋体"/>
                <w:sz w:val="24"/>
                <w:szCs w:val="24"/>
                <w:highlight w:val="none"/>
              </w:rPr>
              <w:t>5.1质保期：国产设备原厂质保3年。进口设备原厂质保1年。质保期自学校主管部门验收合格之日起计算。（清单技术规格要求中有要求的按照清单要求执行）。国家主管部门或者行业标准对货物本身有更高要求的，从其规定并在合同中约定，投标人亦可提报更长的质保期，质保及售后须注明质保主体（原厂或投标人）。</w:t>
            </w:r>
          </w:p>
          <w:p w14:paraId="7A9318AC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5.2质量保证期内，如果证实货物是有缺陷的，包括潜在的缺陷或者使用不符合要求的材料等，中标人应立即免费维修或者更换有缺陷的货物或者部件，保证达到合同规定的技术以及性能要求。如果中标人在收到通知后5天内没有弥补缺陷，招标人可自行采取必要的补救措施，但风险和费用由中标人承担，招标人同时保留通过法律途径进行索赔的权利。</w:t>
            </w:r>
          </w:p>
          <w:p w14:paraId="0766353F">
            <w:pPr>
              <w:numPr>
                <w:ilvl w:val="0"/>
                <w:numId w:val="2"/>
              </w:num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售后服务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777D3081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6.1 投标人应提供及时周到的售后服务，每季度至少一次上门回访、检修。</w:t>
            </w:r>
          </w:p>
          <w:p w14:paraId="7715540D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6.2投标人自报维修时间以及备品备件情况。</w:t>
            </w:r>
          </w:p>
          <w:p w14:paraId="11503F3A">
            <w:pPr>
              <w:pStyle w:val="26"/>
              <w:spacing w:line="360" w:lineRule="auto"/>
              <w:ind w:firstLine="0" w:firstLineChars="0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7、培训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4E2E8BD4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7.1投标人提供技术培训，包括设备使用维护、工作原理、基本操作、常见故障处理等。</w:t>
            </w:r>
          </w:p>
          <w:p w14:paraId="0B6E027A">
            <w:pPr>
              <w:pStyle w:val="26"/>
              <w:spacing w:line="360" w:lineRule="auto"/>
              <w:ind w:firstLine="0" w:firstLineChars="0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8、设备安装要求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：</w:t>
            </w:r>
          </w:p>
          <w:p w14:paraId="3546B1BB">
            <w:pPr>
              <w:spacing w:line="360" w:lineRule="auto"/>
              <w:rPr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 xml:space="preserve">本项目为交钥匙项目，供应商需在到货前先行勘查用户仪器放置场地，并负责场地湿度/温度/避光/防尘/防震/通风/接地等环境满足仪器安装要求。到货后由中标人技术人员到现场免费进行安装调试，安装过程中所涉及水电、通风、防尘、避光等均由中标人负责，需保证设备在调试及试运行后应达到承诺的技术指标。 </w:t>
            </w:r>
          </w:p>
        </w:tc>
      </w:tr>
      <w:tr w14:paraId="59BA6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03D708EC">
            <w:pPr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政策要求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6B7DF204">
            <w:pPr>
              <w:pStyle w:val="5"/>
              <w:spacing w:line="360" w:lineRule="auto"/>
              <w:ind w:left="0" w:leftChars="0"/>
              <w:rPr>
                <w:rFonts w:ascii="宋体" w:hAnsi="宋体" w:eastAsia="宋体" w:cs="宋体"/>
                <w:sz w:val="24"/>
                <w:szCs w:val="24"/>
                <w:highlight w:val="none"/>
                <w:lang w:val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/>
              </w:rPr>
              <w:t>严格落实财政部、工业和信息化部《政府采购促进中小企业发展管理办法》（财库〔2020〕46号）、《财政部 司法部关于政府采购支持监狱企业发展有关问题的通知》（财库〔2014〕68号）、《关于促进残疾人就业政府采购政策的通知》（财库[2017]141号）、</w:t>
            </w:r>
            <w:r>
              <w:rPr>
                <w:rFonts w:hint="eastAsia" w:ascii="宋体" w:hAnsi="宋体" w:eastAsia="宋体" w:cs="宋体"/>
                <w:iCs/>
                <w:sz w:val="24"/>
                <w:highlight w:val="none"/>
                <w:lang w:val="zh-CN"/>
              </w:rPr>
              <w:t>《关于进一步发挥政府采购政策功能支持中小企业发展的通知》、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/>
              </w:rPr>
              <w:t>《关于进一步发挥政府采购政策功能支持中小企业发展的通知》、《关于调整优化节能产品、环境标志产品政府采购执行机制的通知》、《关于印发节能产品政府采购品目清单的通知》、《关于印发环境标志产品政府采购品目清单的通知》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本国产品政策、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/>
              </w:rPr>
              <w:t>采购绿色建材、推广节能建筑等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国家最新</w:t>
            </w: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zh-CN"/>
              </w:rPr>
              <w:t>政府采购政策。</w:t>
            </w:r>
          </w:p>
        </w:tc>
      </w:tr>
      <w:tr w14:paraId="53A36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5F9C60EB">
            <w:pPr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绩效目标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3718F608">
            <w:pPr>
              <w:pStyle w:val="5"/>
              <w:spacing w:line="360" w:lineRule="auto"/>
              <w:ind w:left="0" w:leftChars="0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项目依托山东省山东省高等学校优势特色学科建设项目，主要服务国家新一代信息技术、医养健康重大战略，聚焦光电子信息、激光装备、智慧医疗、激光装备领域，突破高端激光制造、薄膜铌酸锂等卡脖子技术。在光场调控方向，突破光子芯片关键制造工艺，相关成果应用于国产光通信核心器件研发，推动光场调控技术从实验室走向工程化应用，为我省光电子信息产业集群提供了原创性技术支撑；着力通过高层次人才引育、平台内涵建设、复合型人才培养、强化科研创新、深化社会服务与国际合作等方式，推动传统制造业向智能化、绿色化、高端化升级，为山东省“十大创新产业”和“十强产业”发展提供持久动力，持续赋能国家战略落地和地方经济社会发展。</w:t>
            </w:r>
          </w:p>
        </w:tc>
      </w:tr>
      <w:tr w14:paraId="48A953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0" w:hRule="atLeast"/>
        </w:trPr>
        <w:tc>
          <w:tcPr>
            <w:tcW w:w="3345" w:type="dxa"/>
            <w:gridSpan w:val="2"/>
            <w:shd w:val="clear" w:color="auto" w:fill="FFFFFF"/>
            <w:vAlign w:val="center"/>
          </w:tcPr>
          <w:p w14:paraId="3E237FFE">
            <w:pPr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其他要求</w:t>
            </w:r>
          </w:p>
        </w:tc>
        <w:tc>
          <w:tcPr>
            <w:tcW w:w="10467" w:type="dxa"/>
            <w:gridSpan w:val="5"/>
            <w:shd w:val="clear" w:color="auto" w:fill="FFFFFF"/>
            <w:vAlign w:val="center"/>
          </w:tcPr>
          <w:p w14:paraId="734BB493">
            <w:pPr>
              <w:spacing w:line="360" w:lineRule="auto"/>
              <w:rPr>
                <w:rFonts w:ascii="宋体" w:hAnsi="宋体" w:eastAsia="宋体" w:cs="宋体"/>
                <w:b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</w:rPr>
              <w:t>投标人资格要求：</w:t>
            </w:r>
          </w:p>
          <w:p w14:paraId="05AE9F8C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1、满足《中华人民共和国政府采购法》第二十二条规定;</w:t>
            </w:r>
          </w:p>
          <w:p w14:paraId="7C57AB72">
            <w:pPr>
              <w:spacing w:line="360" w:lineRule="auto"/>
              <w:rPr>
                <w:rFonts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2、落实政府采购政策需满足的资格要求：无</w:t>
            </w:r>
          </w:p>
          <w:p w14:paraId="5C1B19B1">
            <w:pPr>
              <w:spacing w:line="360" w:lineRule="auto"/>
              <w:rPr>
                <w:rFonts w:eastAsia="宋体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3、本项目的特定资格要求：无</w:t>
            </w:r>
          </w:p>
        </w:tc>
      </w:tr>
      <w:bookmarkEnd w:id="0"/>
    </w:tbl>
    <w:p w14:paraId="199867B5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717897DC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256CE10E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387DBD53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3761ED2E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36ECD0E5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39EE606E">
      <w:pPr>
        <w:pStyle w:val="2"/>
      </w:pPr>
    </w:p>
    <w:p w14:paraId="47533D0A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</w:p>
    <w:p w14:paraId="38ADD40D">
      <w:pPr>
        <w:spacing w:line="360" w:lineRule="auto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附件：详细技术要求</w:t>
      </w:r>
    </w:p>
    <w:tbl>
      <w:tblPr>
        <w:tblStyle w:val="10"/>
        <w:tblW w:w="50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869"/>
        <w:gridCol w:w="756"/>
        <w:gridCol w:w="671"/>
        <w:gridCol w:w="701"/>
        <w:gridCol w:w="10022"/>
      </w:tblGrid>
      <w:tr w14:paraId="47DFD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5B9D099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17" w:type="pct"/>
            <w:vAlign w:val="center"/>
          </w:tcPr>
          <w:p w14:paraId="7450910D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采购标的名称</w:t>
            </w:r>
          </w:p>
        </w:tc>
        <w:tc>
          <w:tcPr>
            <w:tcW w:w="276" w:type="pct"/>
            <w:vAlign w:val="center"/>
          </w:tcPr>
          <w:p w14:paraId="7160957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计量单位</w:t>
            </w:r>
          </w:p>
        </w:tc>
        <w:tc>
          <w:tcPr>
            <w:tcW w:w="245" w:type="pct"/>
            <w:vAlign w:val="center"/>
          </w:tcPr>
          <w:p w14:paraId="711C07C2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数量</w:t>
            </w:r>
          </w:p>
        </w:tc>
        <w:tc>
          <w:tcPr>
            <w:tcW w:w="256" w:type="pct"/>
            <w:vAlign w:val="center"/>
          </w:tcPr>
          <w:p w14:paraId="3D146FC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是否允许进口</w:t>
            </w:r>
          </w:p>
        </w:tc>
        <w:tc>
          <w:tcPr>
            <w:tcW w:w="3657" w:type="pct"/>
            <w:vAlign w:val="center"/>
          </w:tcPr>
          <w:p w14:paraId="1834F8BB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4"/>
                <w:szCs w:val="24"/>
              </w:rPr>
              <w:t>技术参数与性能指标</w:t>
            </w:r>
          </w:p>
        </w:tc>
      </w:tr>
      <w:tr w14:paraId="200AA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234907C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317" w:type="pct"/>
            <w:vAlign w:val="center"/>
          </w:tcPr>
          <w:p w14:paraId="4EBD7BB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飞秒光纤激光器</w:t>
            </w:r>
          </w:p>
        </w:tc>
        <w:tc>
          <w:tcPr>
            <w:tcW w:w="276" w:type="pct"/>
            <w:vAlign w:val="center"/>
          </w:tcPr>
          <w:p w14:paraId="368E78CE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45" w:type="pct"/>
            <w:vAlign w:val="center"/>
          </w:tcPr>
          <w:p w14:paraId="27C9A143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" w:type="pct"/>
            <w:vAlign w:val="center"/>
          </w:tcPr>
          <w:p w14:paraId="21C15D0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3657" w:type="pct"/>
            <w:vAlign w:val="center"/>
          </w:tcPr>
          <w:p w14:paraId="243EC7C7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▲1．调谐范围：双波段， 650-900nm，1200-2500nm；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2.最大平均功率：≥500mW；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3.同泵浦激光重复频率：1Hz-1MHz；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4.最小脉宽：≤100fs @650-900nm，1200-2000nm；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5.转换效率≥7% @700nm；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6.输出脉冲带宽：200-750cm-1@650-900nm；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7.长期功率稳定性(8小时)：≤2% @800nm；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8.偏振对比度≥20dB；</w:t>
            </w:r>
          </w:p>
        </w:tc>
      </w:tr>
      <w:tr w14:paraId="7E8D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47B590E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7" w:type="pct"/>
            <w:vAlign w:val="center"/>
          </w:tcPr>
          <w:p w14:paraId="315092F5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光纤熔接机</w:t>
            </w:r>
          </w:p>
        </w:tc>
        <w:tc>
          <w:tcPr>
            <w:tcW w:w="276" w:type="pct"/>
            <w:vAlign w:val="center"/>
          </w:tcPr>
          <w:p w14:paraId="7D8E7EE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45" w:type="pct"/>
            <w:vAlign w:val="center"/>
          </w:tcPr>
          <w:p w14:paraId="776F7D0D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" w:type="pct"/>
            <w:vAlign w:val="center"/>
          </w:tcPr>
          <w:p w14:paraId="52A3E0B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3657" w:type="pct"/>
            <w:vAlign w:val="center"/>
          </w:tcPr>
          <w:p w14:paraId="3DCD980C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1.适用光纤：单模、多模、色散位移光纤、非零色散位移光纤、色散补偿光纤、掺铒光纤、熊猫保偏光纤、大芯径光纤、光子晶体光纤；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2.熔接光纤包层直径：60-1200μm；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3.熔接光纤涂覆层直径:100-2000μm;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4.光纤扫描范围:±18mm，附带拉锥及烧球等控制软件；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5.电极间距:1-3mm 连续自动可调； </w:t>
            </w:r>
          </w:p>
          <w:p w14:paraId="1D11FABF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6.熔接损耗：单模光纤：≤0.03dB；多模光纤：≤0.02dB；保偏光纤：≤0.06dB；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7.熔接热源:两电极，带高频抖动功能；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8.三种对轴方式：双模式的侧面保偏光纤对轴：PAS对轴模式和IPA对轴模式；端面保偏光纤对轴；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9.V型槽及压脚光纤夹持系统:分立式V型槽，自动适应60-2000μm的光纤，光纤压脚由机械马达自动控制；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10.具有端面观测的光纤检测系统；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11.放电校准：特种光纤熔融放电校准；常规放电校准；动态实时放电校准；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12.显示方式：双屏幕、两个维度显示；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13.可以进行拉锥、烧球、端帽等，拉锥锥度和长度均可软件预设和实时监控；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14.配套适用涂覆层250μm光纤夹具2对，400μm光纤夹具2对；</w:t>
            </w:r>
          </w:p>
        </w:tc>
      </w:tr>
      <w:tr w14:paraId="4CFBB4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69F06DC7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7" w:type="pct"/>
            <w:vAlign w:val="center"/>
          </w:tcPr>
          <w:p w14:paraId="096649B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紫外光刻机</w:t>
            </w:r>
          </w:p>
        </w:tc>
        <w:tc>
          <w:tcPr>
            <w:tcW w:w="276" w:type="pct"/>
            <w:vAlign w:val="center"/>
          </w:tcPr>
          <w:p w14:paraId="36B0A2F5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45" w:type="pct"/>
            <w:vAlign w:val="center"/>
          </w:tcPr>
          <w:p w14:paraId="277AD47A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" w:type="pct"/>
            <w:vAlign w:val="center"/>
          </w:tcPr>
          <w:p w14:paraId="41EB349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3657" w:type="pct"/>
            <w:vAlign w:val="center"/>
          </w:tcPr>
          <w:p w14:paraId="56BF88CB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1.最大曝光范围≥150 mm，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2.支持最大晶圆厚度≥10 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3.曝光波长350～450 nm；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4.LED曝光灯最高功率≥450 W，寿命＞5000 h，无需气体冷却；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5.光强≥55 mW/cm²@365 nm、≥140 mW/cm²@UV全波段；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▲6.光刻分辨率：≤ 0.8µm（真空接触、光刻胶厚度≤1微米时）；≤3.0µm（20um间隙，光刻胶厚度≤ 1微米时）；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7.正面套刻精度：±0.25µm ，并具有自动对准功能，包括自动移动载片台及自动寻找标记对位，背面套刻精度±1.0 µm；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8.光强均匀度±2.5%@6英寸；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9.曝光剂量稳定性±1%；支持软接触、硬接触、接近和真空曝光；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10.接近距离1～1000 μm连续可调、分辨率≤ 1μm；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11.MO微镜式曝光系统，具有≥2种曝光模式，两种模式之间可切换；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12.正面显微镜物镜：5倍，7.2倍；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13.正面显微镜物镜5倍镜头下视场范围：≥1500µm×2000µm；分辨率≤0.8µm/Pixel，放大倍率范围：112X~896X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14.正面显微镜物镜间分离距离调节范围：30-250mm；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15.正面显微镜移动调节范围：X方向移动范围： -125~+10mm @左侧显微镜；-10~+125mm @右侧显微镜。Y方向移动：最大可达到-65mm~ +55mm；</w:t>
            </w:r>
          </w:p>
          <w:p w14:paraId="14D64F9D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16.正面显微镜Z方向最大电动聚焦距离≥40mm；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17.背面显微对准系统X方向移动范围： -125~+10mm @左侧显微镜；-10~+125mm @右侧显微镜；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18.背面显微对准系统Y方向移动范围： -20~+20mm；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19.背面显微对准系统Z方向最大电动聚焦距离：≥ 11mm.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20.背面显微对准系统物镜间分离距离调节范围：15-250 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21.背面显微对准系统解析度：≤1.1µm/Pixel；最大视场范围： 2100×2800µm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；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22.背面显微对准系统放大倍率可调范围：81-648倍；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23.对准台X/Y行程±5 mm、θ±5°；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24.X-Y分辨率≤0.02 μm、θ分辨率≤0.00001°；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25.图像识别与对准系统：（1）配置专用的操作摇杆，由摇杆进行显微镜、对准台等部件的移动和操作；对准过程无需操作人员手动接触对准台及显微镜。光刻机具备手动和全自动两种对准模式，且两种模式可自由切换。（2）手动光刻对准操作：整个对准过程由操作人员对准台操控移动对位，进行对准标记的识别及套刻。（3）全自动对准模式：具有对准标记自动识别与自动记录功能，设定程序后，对准系统自动寻找对准标记并自动完成全部对准与曝光操作。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26.晶圆厚度在系统中自动设定调节；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27.具有消衍射曝光光学系统；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28.正面和背面显微对准系统：数字式分离视场显微镜，LED黄光照明；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29.芯片找平系统：</w:t>
            </w:r>
          </w:p>
          <w:p w14:paraId="5BBDE2A3">
            <w:pPr>
              <w:numPr>
                <w:ilvl w:val="255"/>
                <w:numId w:val="0"/>
              </w:num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29.1采用独立式三轴芯片找平系统，三轴式找平装置呈120°分布在对准台上，通过对准台的上下运动和精准控制压力来实现晶圆—掩膜版之间的找平；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29.2每个找平轴在Z方向独立运动，每个轴上具有水平方向的锁止装置。WEC 水平度±3µm；</w:t>
            </w:r>
          </w:p>
          <w:p w14:paraId="78F992E7">
            <w:pPr>
              <w:numPr>
                <w:ilvl w:val="255"/>
                <w:numId w:val="0"/>
              </w:num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29.3找平过程中，掩膜版位置固定不动，晶圆夹具承载晶圆垂直升降，实现找平；找平系统压力连续可调。压力调节范围：0-1000mbar；调节分辨率：≤1mbar；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29.4对准过程中，掩膜版位置保持不动，由对准台水平移动来实现晶圆-掩膜版之间的精确对准；</w:t>
            </w:r>
          </w:p>
          <w:p w14:paraId="37047B4C">
            <w:pPr>
              <w:numPr>
                <w:ilvl w:val="255"/>
                <w:numId w:val="0"/>
              </w:num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29.5对准间距：1-1000µm连续可调，分辨率≤1µm，软件设定；</w:t>
            </w:r>
          </w:p>
          <w:p w14:paraId="2B00E11A">
            <w:pPr>
              <w:numPr>
                <w:ilvl w:val="255"/>
                <w:numId w:val="0"/>
              </w:num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29.6系统支持非接触式芯片找平功能，找平时芯片-掩膜版接近距离2000µm；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30.对准台Z轴垂直上下移动范围：≥7mm；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31.晶圆夹具：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31.1支持双面对准，软接触、硬接触、真空接触和接近式曝光；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31.2晶圆夹具1：小碎片晶片夹具，适用方片5*5/10*10/20*20mm，对应2.5-5寸掩模版；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31.3晶圆夹具2：2英寸晶片夹具，适用2英寸圆片，对应2.5-5寸掩模版；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31.4晶圆夹具3：4英寸晶片夹具，适用4英寸圆片，对应5-7寸掩模版；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31.5晶圆夹具4：6英寸晶片夹具，适用6英寸圆片，对应7寸掩模版；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32.掩模版夹具: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32.1掩模版和晶圆之间具有隔离保护功能，实现非接触找平； 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32.2掩模版夹具1：掩模版尺寸为 2.5-5英寸，曝光范围适用于2寸及以下尺寸晶片；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32.3掩模版夹具2：掩模版尺寸为 5-7英寸，曝光范围适用于4寸圆形晶片及以下尺寸晶片；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32.4掩模版夹具3：掩模版尺寸为 7英寸，曝光范围适用于6寸圆形晶片及以下尺寸晶片，支持非接触找平；</w:t>
            </w:r>
          </w:p>
          <w:p w14:paraId="66970FD5">
            <w:pPr>
              <w:numPr>
                <w:ilvl w:val="255"/>
                <w:numId w:val="0"/>
              </w:numPr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33.配置：包括曝光系统、显微对准系统、图像系统、对准台、芯片夹具、掩模版夹具、附件（光强计及光强探头、专用吸片真空泵、专用触控笔、防护眼镜、测光强专用定位盘、软件备份U盘、压缩空气过滤器）等。</w:t>
            </w:r>
          </w:p>
        </w:tc>
      </w:tr>
      <w:tr w14:paraId="48C6D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5A3D241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</w:t>
            </w:r>
          </w:p>
        </w:tc>
        <w:tc>
          <w:tcPr>
            <w:tcW w:w="317" w:type="pct"/>
            <w:vAlign w:val="center"/>
          </w:tcPr>
          <w:p w14:paraId="01F74146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光纤脉冲光源系统</w:t>
            </w:r>
          </w:p>
        </w:tc>
        <w:tc>
          <w:tcPr>
            <w:tcW w:w="276" w:type="pct"/>
            <w:vAlign w:val="center"/>
          </w:tcPr>
          <w:p w14:paraId="1F6D34CF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45" w:type="pct"/>
            <w:vAlign w:val="center"/>
          </w:tcPr>
          <w:p w14:paraId="35A7AD2B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" w:type="pct"/>
            <w:vAlign w:val="center"/>
          </w:tcPr>
          <w:p w14:paraId="3BE10B4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3657" w:type="pct"/>
            <w:vAlign w:val="center"/>
          </w:tcPr>
          <w:p w14:paraId="18805F01">
            <w:pPr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一、技术要求：</w:t>
            </w:r>
          </w:p>
          <w:p w14:paraId="2AC24471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1. 输出中心波长：1030nm±10nm；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2. 最大平均输出功率：≥29W；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▲3．最小脉宽：≤250fs；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4. 脉宽调谐范围：250fs-10ps；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5. 最大单脉冲能量：≥400μJ；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6. 重复频率：单脉冲~1MHz；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7. 偏振：线偏振，偏振比≥1000：1；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8. 光束质量：M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≤1.2；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9. 光斑直径：4±0.5mm；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 xml:space="preserve">10. 输出功率稳定性（100小时）：≤0.3% rms； 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二、谐波发生器模块：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1. 集成式谐波发生器：515nm±5nm（转换效率＞50%） 343nm±5nm（转换效率＞25%）；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2.脉冲串功能：可调谐GHz和MHz脉冲串。其中，GHz脉冲串内脉冲间距440±40ps，脉冲个数：1-10个；MHz脉冲串内脉冲间距≈15ns，脉冲个数：1-10个；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3.具有PSO信号触发功能；</w:t>
            </w:r>
          </w:p>
        </w:tc>
      </w:tr>
      <w:tr w14:paraId="084DC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  <w:jc w:val="center"/>
        </w:trPr>
        <w:tc>
          <w:tcPr>
            <w:tcW w:w="245" w:type="pct"/>
            <w:vAlign w:val="center"/>
          </w:tcPr>
          <w:p w14:paraId="1EDF686E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</w:t>
            </w:r>
          </w:p>
        </w:tc>
        <w:tc>
          <w:tcPr>
            <w:tcW w:w="317" w:type="pct"/>
            <w:vAlign w:val="center"/>
          </w:tcPr>
          <w:p w14:paraId="3EF5CB6F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等离子增强化学气相沉积仪</w:t>
            </w:r>
          </w:p>
        </w:tc>
        <w:tc>
          <w:tcPr>
            <w:tcW w:w="276" w:type="pct"/>
            <w:vAlign w:val="center"/>
          </w:tcPr>
          <w:p w14:paraId="5078DA19"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套</w:t>
            </w:r>
          </w:p>
        </w:tc>
        <w:tc>
          <w:tcPr>
            <w:tcW w:w="245" w:type="pct"/>
            <w:vAlign w:val="center"/>
          </w:tcPr>
          <w:p w14:paraId="5CB9CE10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</w:t>
            </w:r>
          </w:p>
        </w:tc>
        <w:tc>
          <w:tcPr>
            <w:tcW w:w="256" w:type="pct"/>
            <w:vAlign w:val="center"/>
          </w:tcPr>
          <w:p w14:paraId="59988331">
            <w:pPr>
              <w:jc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是</w:t>
            </w:r>
          </w:p>
        </w:tc>
        <w:tc>
          <w:tcPr>
            <w:tcW w:w="3657" w:type="pct"/>
            <w:vAlign w:val="center"/>
          </w:tcPr>
          <w:p w14:paraId="75682184">
            <w:pPr>
              <w:numPr>
                <w:ilvl w:val="0"/>
                <w:numId w:val="3"/>
              </w:num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具有自动传片/进样系统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2.配≥5片托盘的卡片盒，可自动升降。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3.配置2英寸，3英寸、4英寸，6英寸，8英寸适用的托盘。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4.配预真空室，传送腔通过闸板阀与反应腔室连接。真空度：搬送腔10 Pa。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5.配置气动传输装置。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6.配置真空搬运机械手臂。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7.配置手动天板开关单元，具有检测传感器。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8.具有内置顶针式托盘升降机构。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9.反应腔室由整块铝锭加工制成，容积≥20L。真空度：工艺腔2 Pa。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10.样品尺寸：2英寸，3英寸、4英寸，6英寸，8英寸样品兼容。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11. 反应腔须配置观察窗、真空计等，应通过闸板阀与预真空室连接。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12. 基片和电极的距离可根据工艺条件调节。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13.工艺腔室配置射频电源和喷淋板 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14.腔室天板可手动开闭，内配置防护板。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15.内部传送系统为顶针式升降机构。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16.排气系统采用干泵+罗茨泵组合方式。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17.加热系统：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17.1温度控制：配备动态温度控制系统温度控制范围80℃~350℃。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17.2温度控制精度5℃。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18.成膜压力控制：压力控制 200Pa±2 Pa。压力测量量程≥1000Pa。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19．射频电源：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（1）上电极配置射频发生器、用于驱动等离子源。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（2）电源频率13.56 MHz，射频功率≥500 W。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（3）配备自动匹配器。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20.真空系统：（数量：2个，干泵，罗茨泵）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（1）真空泵：干泵，罗茨泵。具有防腐蚀设计，抽速≥60 m3/h。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（2）配置自动压力调节阀和L型阀。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（3）配置自动控制节流阀。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（4）配置薄膜电容真空计和皮拉尼真空计。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21.气路系统：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（1）配置至少6路工艺气体：SiH4, NH3, N2O, O2, CF4, N2等。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（2）每路工艺气路均配置质量流量计MFC、通过工艺室管路设置颗粒过滤器和气动截止阀。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（3）SiH4和NH3气路应配置旁路设计。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（4）配置气路柜1个。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（5）气柜中管道连接采用VCR方式，内含阀门及流量计。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（6）另外单独配置一路N2气路，用于清洁预真空室。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22.控制系统与软件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（1）工艺软件在PC机上操作。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（2）工艺操作软件可用程序控制气体流量、工艺气体、等离子源功率、加热器温度等工艺参数，工艺程序可自动运行Recipe，也可人工干预和控制。可编辑、调用、拷贝相关工艺程序，具有数据记录、输出功能。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23.配置紧急停止开关、具备安全互锁功能。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24.SiO2 薄膜 折射率 1.45-1.5。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▲25.均匀度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（1）生长SiO2、SiNx薄膜的片内成膜厚度均匀性≤5%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（2）生长SiO2、SiNx薄膜的片间成膜厚度均匀性≤5%。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（3）生长SiO2、SiNx薄膜的成膜厚度重复性≤5%。</w:t>
            </w:r>
          </w:p>
          <w:p w14:paraId="13454495"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</w:rPr>
              <w:t>26.配置要求：沉积主系统搬送腔和工艺腔，气体（质量流量控制器）柜，可控制操作设备的触摸屏，可放片夹治具，干泵罗茨泵排气系统，天板开闭机构，加热系统及RF电源系统，测量真空系统，附件包含380V转200V变压器，额外整套防护板，喷淋板，整套O型圈，皮拉尼真空测定子等。</w:t>
            </w:r>
          </w:p>
        </w:tc>
      </w:tr>
    </w:tbl>
    <w:p w14:paraId="407003DB">
      <w:pPr>
        <w:spacing w:line="360" w:lineRule="auto"/>
        <w:rPr>
          <w:rFonts w:hint="default"/>
          <w:b/>
          <w:bCs/>
          <w:color w:val="FF0000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备注：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</w:rPr>
        <w:t>技术参数与性能指标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highlight w:val="none"/>
          <w:lang w:val="en-US" w:eastAsia="zh-CN"/>
        </w:rPr>
        <w:t>中标注“▲”为重要参数。</w:t>
      </w:r>
    </w:p>
    <w:p w14:paraId="012E8095">
      <w:pPr>
        <w:spacing w:line="360" w:lineRule="auto"/>
        <w:rPr>
          <w:color w:val="FF0000"/>
        </w:rPr>
      </w:pPr>
    </w:p>
    <w:sectPr>
      <w:headerReference r:id="rId3" w:type="default"/>
      <w:footerReference r:id="rId4" w:type="default"/>
      <w:footerReference r:id="rId5" w:type="even"/>
      <w:pgSz w:w="16838" w:h="11906" w:orient="landscape"/>
      <w:pgMar w:top="1389" w:right="1701" w:bottom="136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DB4D5">
    <w:pPr>
      <w:pStyle w:val="7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E95CF6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E95CF6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2CA602">
    <w:pPr>
      <w:pStyle w:val="7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9D78CAE">
                          <w:pPr>
                            <w:pStyle w:val="7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12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9D78CAE">
                    <w:pPr>
                      <w:pStyle w:val="7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12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1633B1">
    <w:pPr>
      <w:pStyle w:val="8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84DD2FF"/>
    <w:multiLevelType w:val="singleLevel"/>
    <w:tmpl w:val="D84DD2FF"/>
    <w:lvl w:ilvl="0" w:tentative="0">
      <w:start w:val="6"/>
      <w:numFmt w:val="decimal"/>
      <w:suff w:val="nothing"/>
      <w:lvlText w:val="%1、"/>
      <w:lvlJc w:val="left"/>
    </w:lvl>
  </w:abstractNum>
  <w:abstractNum w:abstractNumId="1">
    <w:nsid w:val="54515382"/>
    <w:multiLevelType w:val="singleLevel"/>
    <w:tmpl w:val="54515382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59C182A1"/>
    <w:multiLevelType w:val="singleLevel"/>
    <w:tmpl w:val="59C182A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cxODRkZTkzMzcxYzlkZTlhODQ0YTE1M2I5NzViNTYifQ=="/>
  </w:docVars>
  <w:rsids>
    <w:rsidRoot w:val="0030106B"/>
    <w:rsid w:val="00000698"/>
    <w:rsid w:val="000011A5"/>
    <w:rsid w:val="00010BF1"/>
    <w:rsid w:val="00023BDD"/>
    <w:rsid w:val="00024D0A"/>
    <w:rsid w:val="00030CB2"/>
    <w:rsid w:val="0004030A"/>
    <w:rsid w:val="00041346"/>
    <w:rsid w:val="00045D12"/>
    <w:rsid w:val="00053AFD"/>
    <w:rsid w:val="00057C84"/>
    <w:rsid w:val="00074B50"/>
    <w:rsid w:val="00082A58"/>
    <w:rsid w:val="00091335"/>
    <w:rsid w:val="000B39FD"/>
    <w:rsid w:val="000B42FA"/>
    <w:rsid w:val="000B5AE0"/>
    <w:rsid w:val="000B6345"/>
    <w:rsid w:val="000B63B4"/>
    <w:rsid w:val="000B7901"/>
    <w:rsid w:val="000C000F"/>
    <w:rsid w:val="000C39BB"/>
    <w:rsid w:val="000D0EB2"/>
    <w:rsid w:val="000D4ADE"/>
    <w:rsid w:val="000E5582"/>
    <w:rsid w:val="0010654E"/>
    <w:rsid w:val="001139C2"/>
    <w:rsid w:val="00115C13"/>
    <w:rsid w:val="0012051F"/>
    <w:rsid w:val="00121ED2"/>
    <w:rsid w:val="001327F4"/>
    <w:rsid w:val="00137A95"/>
    <w:rsid w:val="001431C5"/>
    <w:rsid w:val="001558BB"/>
    <w:rsid w:val="00161377"/>
    <w:rsid w:val="001640FF"/>
    <w:rsid w:val="0018274C"/>
    <w:rsid w:val="00185DB9"/>
    <w:rsid w:val="001A356B"/>
    <w:rsid w:val="001A75DA"/>
    <w:rsid w:val="001B3C20"/>
    <w:rsid w:val="001B446C"/>
    <w:rsid w:val="001B75A4"/>
    <w:rsid w:val="001C6A57"/>
    <w:rsid w:val="001D4B6A"/>
    <w:rsid w:val="001D7AA6"/>
    <w:rsid w:val="001F28D0"/>
    <w:rsid w:val="00204073"/>
    <w:rsid w:val="0020584D"/>
    <w:rsid w:val="00206E9A"/>
    <w:rsid w:val="002171BF"/>
    <w:rsid w:val="00227709"/>
    <w:rsid w:val="0023368B"/>
    <w:rsid w:val="00234448"/>
    <w:rsid w:val="00245D1C"/>
    <w:rsid w:val="002474B6"/>
    <w:rsid w:val="00256960"/>
    <w:rsid w:val="00280711"/>
    <w:rsid w:val="00281884"/>
    <w:rsid w:val="00294097"/>
    <w:rsid w:val="0029418C"/>
    <w:rsid w:val="002943CB"/>
    <w:rsid w:val="00295ECF"/>
    <w:rsid w:val="002A0169"/>
    <w:rsid w:val="002A0F48"/>
    <w:rsid w:val="002A2CD7"/>
    <w:rsid w:val="002A51E4"/>
    <w:rsid w:val="002A5A75"/>
    <w:rsid w:val="002A5DBC"/>
    <w:rsid w:val="002A65D9"/>
    <w:rsid w:val="002B2AAE"/>
    <w:rsid w:val="002C1253"/>
    <w:rsid w:val="002D08D1"/>
    <w:rsid w:val="002D15BB"/>
    <w:rsid w:val="002E1703"/>
    <w:rsid w:val="002F0D63"/>
    <w:rsid w:val="0030106B"/>
    <w:rsid w:val="00303D8C"/>
    <w:rsid w:val="0030567C"/>
    <w:rsid w:val="00311A58"/>
    <w:rsid w:val="00313BCD"/>
    <w:rsid w:val="00321509"/>
    <w:rsid w:val="003233D3"/>
    <w:rsid w:val="00332B69"/>
    <w:rsid w:val="003336D7"/>
    <w:rsid w:val="0033419E"/>
    <w:rsid w:val="00341B76"/>
    <w:rsid w:val="00341D2E"/>
    <w:rsid w:val="00346900"/>
    <w:rsid w:val="00363E08"/>
    <w:rsid w:val="0036611E"/>
    <w:rsid w:val="00373383"/>
    <w:rsid w:val="0037562E"/>
    <w:rsid w:val="00385BF9"/>
    <w:rsid w:val="00395696"/>
    <w:rsid w:val="00397CCF"/>
    <w:rsid w:val="003A0AAC"/>
    <w:rsid w:val="003A37D8"/>
    <w:rsid w:val="003A5CDE"/>
    <w:rsid w:val="003A6D15"/>
    <w:rsid w:val="003A708B"/>
    <w:rsid w:val="003B067A"/>
    <w:rsid w:val="003B4425"/>
    <w:rsid w:val="003B76D7"/>
    <w:rsid w:val="003E2DEF"/>
    <w:rsid w:val="00406DEA"/>
    <w:rsid w:val="00426BA3"/>
    <w:rsid w:val="00432A36"/>
    <w:rsid w:val="004357E2"/>
    <w:rsid w:val="00440ACF"/>
    <w:rsid w:val="00477CE5"/>
    <w:rsid w:val="004804E6"/>
    <w:rsid w:val="00480711"/>
    <w:rsid w:val="00486DEB"/>
    <w:rsid w:val="00491A3E"/>
    <w:rsid w:val="00495E6D"/>
    <w:rsid w:val="004A01C4"/>
    <w:rsid w:val="004A4505"/>
    <w:rsid w:val="004A7884"/>
    <w:rsid w:val="004B090D"/>
    <w:rsid w:val="004B4F03"/>
    <w:rsid w:val="004C2305"/>
    <w:rsid w:val="004D5768"/>
    <w:rsid w:val="004E5D20"/>
    <w:rsid w:val="004E6E86"/>
    <w:rsid w:val="004E7557"/>
    <w:rsid w:val="004F1926"/>
    <w:rsid w:val="004F7B84"/>
    <w:rsid w:val="005050A2"/>
    <w:rsid w:val="005258EA"/>
    <w:rsid w:val="00525A72"/>
    <w:rsid w:val="0052734A"/>
    <w:rsid w:val="0052744F"/>
    <w:rsid w:val="00530B6C"/>
    <w:rsid w:val="00532E4E"/>
    <w:rsid w:val="0054053F"/>
    <w:rsid w:val="00545EA5"/>
    <w:rsid w:val="00550D46"/>
    <w:rsid w:val="00557005"/>
    <w:rsid w:val="00560C0C"/>
    <w:rsid w:val="0056787B"/>
    <w:rsid w:val="00572C05"/>
    <w:rsid w:val="00582A71"/>
    <w:rsid w:val="00596DC2"/>
    <w:rsid w:val="005A136B"/>
    <w:rsid w:val="005A2704"/>
    <w:rsid w:val="005C22DF"/>
    <w:rsid w:val="005D17E8"/>
    <w:rsid w:val="005D2281"/>
    <w:rsid w:val="005E3BEE"/>
    <w:rsid w:val="00601332"/>
    <w:rsid w:val="00603667"/>
    <w:rsid w:val="00620304"/>
    <w:rsid w:val="00627B0B"/>
    <w:rsid w:val="006413E7"/>
    <w:rsid w:val="006426FD"/>
    <w:rsid w:val="00647C24"/>
    <w:rsid w:val="00650317"/>
    <w:rsid w:val="00652295"/>
    <w:rsid w:val="006654F4"/>
    <w:rsid w:val="00670318"/>
    <w:rsid w:val="0068173B"/>
    <w:rsid w:val="00682C78"/>
    <w:rsid w:val="006834D4"/>
    <w:rsid w:val="006838BA"/>
    <w:rsid w:val="00685EE4"/>
    <w:rsid w:val="006864EA"/>
    <w:rsid w:val="006940F8"/>
    <w:rsid w:val="006A6358"/>
    <w:rsid w:val="006B68D2"/>
    <w:rsid w:val="006C1D30"/>
    <w:rsid w:val="006C3692"/>
    <w:rsid w:val="006C6460"/>
    <w:rsid w:val="006D0C46"/>
    <w:rsid w:val="006D24E1"/>
    <w:rsid w:val="006E69AD"/>
    <w:rsid w:val="006F59CE"/>
    <w:rsid w:val="006F7788"/>
    <w:rsid w:val="0070377B"/>
    <w:rsid w:val="00704BDA"/>
    <w:rsid w:val="00713A03"/>
    <w:rsid w:val="00716F55"/>
    <w:rsid w:val="00721EC4"/>
    <w:rsid w:val="0072358F"/>
    <w:rsid w:val="00724798"/>
    <w:rsid w:val="00732866"/>
    <w:rsid w:val="0073541C"/>
    <w:rsid w:val="00742B06"/>
    <w:rsid w:val="00744850"/>
    <w:rsid w:val="00745D19"/>
    <w:rsid w:val="0074770C"/>
    <w:rsid w:val="00747780"/>
    <w:rsid w:val="00754EFB"/>
    <w:rsid w:val="00757933"/>
    <w:rsid w:val="0076516B"/>
    <w:rsid w:val="00775034"/>
    <w:rsid w:val="00775D4A"/>
    <w:rsid w:val="00776C9F"/>
    <w:rsid w:val="0078259D"/>
    <w:rsid w:val="00792D2E"/>
    <w:rsid w:val="00793EC7"/>
    <w:rsid w:val="0079517B"/>
    <w:rsid w:val="007A3274"/>
    <w:rsid w:val="007A3969"/>
    <w:rsid w:val="007B02AC"/>
    <w:rsid w:val="007B39EC"/>
    <w:rsid w:val="007B538D"/>
    <w:rsid w:val="007B6CD5"/>
    <w:rsid w:val="007C1D74"/>
    <w:rsid w:val="007C3FE7"/>
    <w:rsid w:val="007D5A2D"/>
    <w:rsid w:val="007D6D43"/>
    <w:rsid w:val="007D7B4C"/>
    <w:rsid w:val="007E251F"/>
    <w:rsid w:val="007E26BF"/>
    <w:rsid w:val="007F5B17"/>
    <w:rsid w:val="00806C4C"/>
    <w:rsid w:val="00806ED7"/>
    <w:rsid w:val="00816668"/>
    <w:rsid w:val="0082494B"/>
    <w:rsid w:val="00827280"/>
    <w:rsid w:val="00832BE9"/>
    <w:rsid w:val="0085115F"/>
    <w:rsid w:val="00851568"/>
    <w:rsid w:val="008557C6"/>
    <w:rsid w:val="00863B7A"/>
    <w:rsid w:val="00865B33"/>
    <w:rsid w:val="008773EE"/>
    <w:rsid w:val="00885A35"/>
    <w:rsid w:val="008943C8"/>
    <w:rsid w:val="008B2331"/>
    <w:rsid w:val="008C1369"/>
    <w:rsid w:val="008D0665"/>
    <w:rsid w:val="008D429B"/>
    <w:rsid w:val="008E3E61"/>
    <w:rsid w:val="008E6363"/>
    <w:rsid w:val="008E6A71"/>
    <w:rsid w:val="008E7A37"/>
    <w:rsid w:val="008F234F"/>
    <w:rsid w:val="008F37EC"/>
    <w:rsid w:val="009174BB"/>
    <w:rsid w:val="0092478F"/>
    <w:rsid w:val="00925FC9"/>
    <w:rsid w:val="009331FD"/>
    <w:rsid w:val="009333AA"/>
    <w:rsid w:val="00934E05"/>
    <w:rsid w:val="00935891"/>
    <w:rsid w:val="00940044"/>
    <w:rsid w:val="0094249D"/>
    <w:rsid w:val="00943CF1"/>
    <w:rsid w:val="00945FB0"/>
    <w:rsid w:val="00950CDE"/>
    <w:rsid w:val="00954EEA"/>
    <w:rsid w:val="00960496"/>
    <w:rsid w:val="009613A2"/>
    <w:rsid w:val="00961EA2"/>
    <w:rsid w:val="00971000"/>
    <w:rsid w:val="0097497E"/>
    <w:rsid w:val="00975C5B"/>
    <w:rsid w:val="00976677"/>
    <w:rsid w:val="009818A0"/>
    <w:rsid w:val="009954C9"/>
    <w:rsid w:val="009A2231"/>
    <w:rsid w:val="009A31DA"/>
    <w:rsid w:val="009A74AD"/>
    <w:rsid w:val="009B74D4"/>
    <w:rsid w:val="009C5CD8"/>
    <w:rsid w:val="009D120F"/>
    <w:rsid w:val="009D7338"/>
    <w:rsid w:val="009E042D"/>
    <w:rsid w:val="009E0DFB"/>
    <w:rsid w:val="009F09A1"/>
    <w:rsid w:val="009F0AD2"/>
    <w:rsid w:val="009F62E4"/>
    <w:rsid w:val="00A0151C"/>
    <w:rsid w:val="00A02722"/>
    <w:rsid w:val="00A27C51"/>
    <w:rsid w:val="00A33158"/>
    <w:rsid w:val="00A3727E"/>
    <w:rsid w:val="00A51941"/>
    <w:rsid w:val="00A618DD"/>
    <w:rsid w:val="00A914B8"/>
    <w:rsid w:val="00AA02A0"/>
    <w:rsid w:val="00AA039E"/>
    <w:rsid w:val="00AA0D27"/>
    <w:rsid w:val="00AA5010"/>
    <w:rsid w:val="00AA66E2"/>
    <w:rsid w:val="00AB69C2"/>
    <w:rsid w:val="00AC64BC"/>
    <w:rsid w:val="00AD23B5"/>
    <w:rsid w:val="00AF462B"/>
    <w:rsid w:val="00AF7C1B"/>
    <w:rsid w:val="00B0192D"/>
    <w:rsid w:val="00B0594F"/>
    <w:rsid w:val="00B17AA9"/>
    <w:rsid w:val="00B26D30"/>
    <w:rsid w:val="00B27A3A"/>
    <w:rsid w:val="00B3348B"/>
    <w:rsid w:val="00B36F31"/>
    <w:rsid w:val="00B3721E"/>
    <w:rsid w:val="00B429F9"/>
    <w:rsid w:val="00B44D3C"/>
    <w:rsid w:val="00B540E1"/>
    <w:rsid w:val="00B615BD"/>
    <w:rsid w:val="00B6319E"/>
    <w:rsid w:val="00B95657"/>
    <w:rsid w:val="00BA39F3"/>
    <w:rsid w:val="00BA5EA9"/>
    <w:rsid w:val="00BB2B98"/>
    <w:rsid w:val="00BC3F97"/>
    <w:rsid w:val="00BD3C3A"/>
    <w:rsid w:val="00BD4CB1"/>
    <w:rsid w:val="00BE1DD2"/>
    <w:rsid w:val="00BE2640"/>
    <w:rsid w:val="00BF0B6A"/>
    <w:rsid w:val="00BF44E3"/>
    <w:rsid w:val="00BF4CE2"/>
    <w:rsid w:val="00BF650C"/>
    <w:rsid w:val="00C071E5"/>
    <w:rsid w:val="00C268F5"/>
    <w:rsid w:val="00C26C4C"/>
    <w:rsid w:val="00C359CA"/>
    <w:rsid w:val="00C552F0"/>
    <w:rsid w:val="00C61367"/>
    <w:rsid w:val="00C61F89"/>
    <w:rsid w:val="00C66936"/>
    <w:rsid w:val="00C82A0C"/>
    <w:rsid w:val="00C847C1"/>
    <w:rsid w:val="00CA61CA"/>
    <w:rsid w:val="00CA6C28"/>
    <w:rsid w:val="00CB65A6"/>
    <w:rsid w:val="00CB78AC"/>
    <w:rsid w:val="00CC1069"/>
    <w:rsid w:val="00CC773F"/>
    <w:rsid w:val="00CD14BA"/>
    <w:rsid w:val="00CE548A"/>
    <w:rsid w:val="00CE6BB8"/>
    <w:rsid w:val="00CF1935"/>
    <w:rsid w:val="00CF4152"/>
    <w:rsid w:val="00D00608"/>
    <w:rsid w:val="00D06572"/>
    <w:rsid w:val="00D074CA"/>
    <w:rsid w:val="00D16306"/>
    <w:rsid w:val="00D40704"/>
    <w:rsid w:val="00D67C46"/>
    <w:rsid w:val="00D80FFC"/>
    <w:rsid w:val="00D85451"/>
    <w:rsid w:val="00D87325"/>
    <w:rsid w:val="00DA7B71"/>
    <w:rsid w:val="00DB0852"/>
    <w:rsid w:val="00DB1DFA"/>
    <w:rsid w:val="00DB3DAB"/>
    <w:rsid w:val="00DC18FC"/>
    <w:rsid w:val="00DD5595"/>
    <w:rsid w:val="00DE3F34"/>
    <w:rsid w:val="00E05C4C"/>
    <w:rsid w:val="00E065DD"/>
    <w:rsid w:val="00E06926"/>
    <w:rsid w:val="00E076D8"/>
    <w:rsid w:val="00E15248"/>
    <w:rsid w:val="00E153F9"/>
    <w:rsid w:val="00E156A1"/>
    <w:rsid w:val="00E1779E"/>
    <w:rsid w:val="00E3729F"/>
    <w:rsid w:val="00E439CC"/>
    <w:rsid w:val="00E44A91"/>
    <w:rsid w:val="00E45A91"/>
    <w:rsid w:val="00E510C7"/>
    <w:rsid w:val="00E52230"/>
    <w:rsid w:val="00E6365E"/>
    <w:rsid w:val="00E664A1"/>
    <w:rsid w:val="00E7103A"/>
    <w:rsid w:val="00E73768"/>
    <w:rsid w:val="00E918BF"/>
    <w:rsid w:val="00EB0721"/>
    <w:rsid w:val="00EB255F"/>
    <w:rsid w:val="00EB58B9"/>
    <w:rsid w:val="00EB5ACD"/>
    <w:rsid w:val="00EB7248"/>
    <w:rsid w:val="00ED2D29"/>
    <w:rsid w:val="00ED30F2"/>
    <w:rsid w:val="00ED65CD"/>
    <w:rsid w:val="00ED7165"/>
    <w:rsid w:val="00F0101A"/>
    <w:rsid w:val="00F04198"/>
    <w:rsid w:val="00F066DB"/>
    <w:rsid w:val="00F06D4D"/>
    <w:rsid w:val="00F216D6"/>
    <w:rsid w:val="00F2235A"/>
    <w:rsid w:val="00F36B28"/>
    <w:rsid w:val="00F54108"/>
    <w:rsid w:val="00F67A51"/>
    <w:rsid w:val="00F70B6F"/>
    <w:rsid w:val="00F80F36"/>
    <w:rsid w:val="00F81E7C"/>
    <w:rsid w:val="00F92E03"/>
    <w:rsid w:val="00FA7BC0"/>
    <w:rsid w:val="00FB5D64"/>
    <w:rsid w:val="00FB6BEB"/>
    <w:rsid w:val="00FC3B73"/>
    <w:rsid w:val="00FD2F45"/>
    <w:rsid w:val="00FE199A"/>
    <w:rsid w:val="00FE269F"/>
    <w:rsid w:val="00FE2F98"/>
    <w:rsid w:val="00FE6C01"/>
    <w:rsid w:val="012F2443"/>
    <w:rsid w:val="012F761A"/>
    <w:rsid w:val="01825488"/>
    <w:rsid w:val="018C0E03"/>
    <w:rsid w:val="01BA61B0"/>
    <w:rsid w:val="01BB516D"/>
    <w:rsid w:val="021B4775"/>
    <w:rsid w:val="02BA0F2C"/>
    <w:rsid w:val="037107BF"/>
    <w:rsid w:val="037979A5"/>
    <w:rsid w:val="03CB3F9B"/>
    <w:rsid w:val="03D42F29"/>
    <w:rsid w:val="03E47515"/>
    <w:rsid w:val="045521C0"/>
    <w:rsid w:val="049814E0"/>
    <w:rsid w:val="05324986"/>
    <w:rsid w:val="053B0618"/>
    <w:rsid w:val="05672E13"/>
    <w:rsid w:val="057C19CF"/>
    <w:rsid w:val="05B52156"/>
    <w:rsid w:val="05DB7E97"/>
    <w:rsid w:val="06836769"/>
    <w:rsid w:val="06EA0626"/>
    <w:rsid w:val="06ED06D9"/>
    <w:rsid w:val="088A7F5F"/>
    <w:rsid w:val="089A4646"/>
    <w:rsid w:val="08A95854"/>
    <w:rsid w:val="08BD7FAD"/>
    <w:rsid w:val="08CF6958"/>
    <w:rsid w:val="090827CD"/>
    <w:rsid w:val="09D81E8C"/>
    <w:rsid w:val="0A0F696E"/>
    <w:rsid w:val="0A1102E2"/>
    <w:rsid w:val="0A480B9C"/>
    <w:rsid w:val="0A7705F9"/>
    <w:rsid w:val="0ABA7B98"/>
    <w:rsid w:val="0B4524FB"/>
    <w:rsid w:val="0B6A36DE"/>
    <w:rsid w:val="0BE5112D"/>
    <w:rsid w:val="0BF57DE5"/>
    <w:rsid w:val="0C3628D7"/>
    <w:rsid w:val="0C470F50"/>
    <w:rsid w:val="0C491737"/>
    <w:rsid w:val="0C5E57C4"/>
    <w:rsid w:val="0C676F35"/>
    <w:rsid w:val="0D354400"/>
    <w:rsid w:val="0D742563"/>
    <w:rsid w:val="0DDE4FD5"/>
    <w:rsid w:val="0E3A4297"/>
    <w:rsid w:val="0E527771"/>
    <w:rsid w:val="0E963B01"/>
    <w:rsid w:val="0EA855E3"/>
    <w:rsid w:val="0EB06D04"/>
    <w:rsid w:val="0EDF0476"/>
    <w:rsid w:val="0EE77A81"/>
    <w:rsid w:val="0F220B1B"/>
    <w:rsid w:val="0F2664F6"/>
    <w:rsid w:val="0F277E39"/>
    <w:rsid w:val="0FB277A7"/>
    <w:rsid w:val="0FE268D2"/>
    <w:rsid w:val="0FF8479A"/>
    <w:rsid w:val="103510F8"/>
    <w:rsid w:val="10686DD7"/>
    <w:rsid w:val="107365F0"/>
    <w:rsid w:val="107B2A34"/>
    <w:rsid w:val="1109680C"/>
    <w:rsid w:val="11296A34"/>
    <w:rsid w:val="117774DD"/>
    <w:rsid w:val="11C40985"/>
    <w:rsid w:val="11D16BFE"/>
    <w:rsid w:val="12151156"/>
    <w:rsid w:val="12371157"/>
    <w:rsid w:val="128F4AEF"/>
    <w:rsid w:val="1293615E"/>
    <w:rsid w:val="129E11D6"/>
    <w:rsid w:val="137D5290"/>
    <w:rsid w:val="13983E78"/>
    <w:rsid w:val="142851FC"/>
    <w:rsid w:val="143815AA"/>
    <w:rsid w:val="14401B9A"/>
    <w:rsid w:val="146B158C"/>
    <w:rsid w:val="14E45A3A"/>
    <w:rsid w:val="14E86739"/>
    <w:rsid w:val="14F00C9E"/>
    <w:rsid w:val="151A4A2D"/>
    <w:rsid w:val="159B7C4F"/>
    <w:rsid w:val="15BD5E17"/>
    <w:rsid w:val="160C46A9"/>
    <w:rsid w:val="165A3666"/>
    <w:rsid w:val="174707F2"/>
    <w:rsid w:val="1773377D"/>
    <w:rsid w:val="18DE360D"/>
    <w:rsid w:val="19807C1E"/>
    <w:rsid w:val="19AF1F1B"/>
    <w:rsid w:val="1A082EDA"/>
    <w:rsid w:val="1A676352"/>
    <w:rsid w:val="1B1B78AF"/>
    <w:rsid w:val="1B776A68"/>
    <w:rsid w:val="1BCB46BE"/>
    <w:rsid w:val="1C0C42AF"/>
    <w:rsid w:val="1C2370E7"/>
    <w:rsid w:val="1C7544D2"/>
    <w:rsid w:val="1C9D605B"/>
    <w:rsid w:val="1CD6156D"/>
    <w:rsid w:val="1DD27F86"/>
    <w:rsid w:val="1DF36460"/>
    <w:rsid w:val="1E3B3D7D"/>
    <w:rsid w:val="1F2B35EE"/>
    <w:rsid w:val="20250841"/>
    <w:rsid w:val="212E7BC9"/>
    <w:rsid w:val="21D95D87"/>
    <w:rsid w:val="21FA7AAB"/>
    <w:rsid w:val="22566075"/>
    <w:rsid w:val="2291000C"/>
    <w:rsid w:val="22E63BAE"/>
    <w:rsid w:val="2366364A"/>
    <w:rsid w:val="23737B15"/>
    <w:rsid w:val="25140F7F"/>
    <w:rsid w:val="25761B3F"/>
    <w:rsid w:val="25831892"/>
    <w:rsid w:val="272C6959"/>
    <w:rsid w:val="276460F3"/>
    <w:rsid w:val="27BB03A7"/>
    <w:rsid w:val="27F616E4"/>
    <w:rsid w:val="28EF7C3E"/>
    <w:rsid w:val="29114058"/>
    <w:rsid w:val="29224275"/>
    <w:rsid w:val="29657F00"/>
    <w:rsid w:val="296A1CA7"/>
    <w:rsid w:val="2973261D"/>
    <w:rsid w:val="298F3DBD"/>
    <w:rsid w:val="29D4444C"/>
    <w:rsid w:val="29D924F1"/>
    <w:rsid w:val="29F01EC0"/>
    <w:rsid w:val="2A1536D4"/>
    <w:rsid w:val="2AC05D36"/>
    <w:rsid w:val="2B3B53BD"/>
    <w:rsid w:val="2B812B79"/>
    <w:rsid w:val="2BB60EE7"/>
    <w:rsid w:val="2BE32FF5"/>
    <w:rsid w:val="2BEC6A86"/>
    <w:rsid w:val="2C932FD6"/>
    <w:rsid w:val="2CBC6D61"/>
    <w:rsid w:val="2D4542D1"/>
    <w:rsid w:val="2DAA4A7C"/>
    <w:rsid w:val="2DE7410E"/>
    <w:rsid w:val="2E7F1A64"/>
    <w:rsid w:val="2EBC4560"/>
    <w:rsid w:val="2F372E8E"/>
    <w:rsid w:val="2F6D3FB3"/>
    <w:rsid w:val="2F792957"/>
    <w:rsid w:val="2F9C6646"/>
    <w:rsid w:val="2FEA7A4C"/>
    <w:rsid w:val="30AB223A"/>
    <w:rsid w:val="30BA4FD6"/>
    <w:rsid w:val="31104BF6"/>
    <w:rsid w:val="31523460"/>
    <w:rsid w:val="31684A32"/>
    <w:rsid w:val="31CE66F0"/>
    <w:rsid w:val="31DB583A"/>
    <w:rsid w:val="33370B5F"/>
    <w:rsid w:val="333C43C8"/>
    <w:rsid w:val="33941B0E"/>
    <w:rsid w:val="34140EA1"/>
    <w:rsid w:val="35154ED0"/>
    <w:rsid w:val="353A4937"/>
    <w:rsid w:val="354911FD"/>
    <w:rsid w:val="35D5640E"/>
    <w:rsid w:val="361D67FF"/>
    <w:rsid w:val="36762977"/>
    <w:rsid w:val="36CC6B1B"/>
    <w:rsid w:val="36FD6C55"/>
    <w:rsid w:val="37621F23"/>
    <w:rsid w:val="37BF6F64"/>
    <w:rsid w:val="37D42E21"/>
    <w:rsid w:val="37ED3EE3"/>
    <w:rsid w:val="3836588A"/>
    <w:rsid w:val="38606463"/>
    <w:rsid w:val="38B14F10"/>
    <w:rsid w:val="38C74734"/>
    <w:rsid w:val="393C6ED0"/>
    <w:rsid w:val="39B5458C"/>
    <w:rsid w:val="3A934624"/>
    <w:rsid w:val="3AAF3FCD"/>
    <w:rsid w:val="3ACF72AE"/>
    <w:rsid w:val="3B190B4B"/>
    <w:rsid w:val="3B491430"/>
    <w:rsid w:val="3B6E0E96"/>
    <w:rsid w:val="3B844B5E"/>
    <w:rsid w:val="3BCD18ED"/>
    <w:rsid w:val="3CB71834"/>
    <w:rsid w:val="3EC05EAD"/>
    <w:rsid w:val="3F367F1D"/>
    <w:rsid w:val="3F674CB6"/>
    <w:rsid w:val="3FCC6AD3"/>
    <w:rsid w:val="409273D5"/>
    <w:rsid w:val="41200E85"/>
    <w:rsid w:val="41432DC5"/>
    <w:rsid w:val="41E974C9"/>
    <w:rsid w:val="42162288"/>
    <w:rsid w:val="43126EB1"/>
    <w:rsid w:val="437600FE"/>
    <w:rsid w:val="43901B26"/>
    <w:rsid w:val="43A538C3"/>
    <w:rsid w:val="443864E5"/>
    <w:rsid w:val="44931FD7"/>
    <w:rsid w:val="44B0237A"/>
    <w:rsid w:val="44CB1108"/>
    <w:rsid w:val="4538077D"/>
    <w:rsid w:val="4556401B"/>
    <w:rsid w:val="46804174"/>
    <w:rsid w:val="468C14EB"/>
    <w:rsid w:val="46E1485D"/>
    <w:rsid w:val="46E22739"/>
    <w:rsid w:val="46F33CD1"/>
    <w:rsid w:val="47590C4D"/>
    <w:rsid w:val="47A94056"/>
    <w:rsid w:val="480F1C53"/>
    <w:rsid w:val="482E032B"/>
    <w:rsid w:val="485D3817"/>
    <w:rsid w:val="486C0E54"/>
    <w:rsid w:val="487216E8"/>
    <w:rsid w:val="492F0B49"/>
    <w:rsid w:val="496F29A9"/>
    <w:rsid w:val="4A3414FD"/>
    <w:rsid w:val="4AD44F71"/>
    <w:rsid w:val="4AE03433"/>
    <w:rsid w:val="4B685203"/>
    <w:rsid w:val="4BC019A5"/>
    <w:rsid w:val="4D0C49B3"/>
    <w:rsid w:val="4D297313"/>
    <w:rsid w:val="4D703FFF"/>
    <w:rsid w:val="4E6D3574"/>
    <w:rsid w:val="4E8011B5"/>
    <w:rsid w:val="4F0771E0"/>
    <w:rsid w:val="4F0E67C1"/>
    <w:rsid w:val="4F2F3FA1"/>
    <w:rsid w:val="4F624D5E"/>
    <w:rsid w:val="4F674123"/>
    <w:rsid w:val="4FF82FCD"/>
    <w:rsid w:val="50146059"/>
    <w:rsid w:val="502C6426"/>
    <w:rsid w:val="50441F68"/>
    <w:rsid w:val="50746AF7"/>
    <w:rsid w:val="51022355"/>
    <w:rsid w:val="51112598"/>
    <w:rsid w:val="51750D79"/>
    <w:rsid w:val="51B7313F"/>
    <w:rsid w:val="53C05F5A"/>
    <w:rsid w:val="53DD2AE1"/>
    <w:rsid w:val="541008E5"/>
    <w:rsid w:val="54216F96"/>
    <w:rsid w:val="5471046A"/>
    <w:rsid w:val="54FC355F"/>
    <w:rsid w:val="55494FB9"/>
    <w:rsid w:val="55597ADB"/>
    <w:rsid w:val="56625644"/>
    <w:rsid w:val="57004C7A"/>
    <w:rsid w:val="570E431B"/>
    <w:rsid w:val="573009E7"/>
    <w:rsid w:val="573174F0"/>
    <w:rsid w:val="57AE6D93"/>
    <w:rsid w:val="57DB161B"/>
    <w:rsid w:val="582B090E"/>
    <w:rsid w:val="584512B8"/>
    <w:rsid w:val="58D345D7"/>
    <w:rsid w:val="59066BF0"/>
    <w:rsid w:val="59A0095D"/>
    <w:rsid w:val="59B166C6"/>
    <w:rsid w:val="59D23552"/>
    <w:rsid w:val="5A5B4884"/>
    <w:rsid w:val="5A7D47FA"/>
    <w:rsid w:val="5AB87F28"/>
    <w:rsid w:val="5AE24A94"/>
    <w:rsid w:val="5B295556"/>
    <w:rsid w:val="5B750AF9"/>
    <w:rsid w:val="5B9462A0"/>
    <w:rsid w:val="5C2C472A"/>
    <w:rsid w:val="5C6043D4"/>
    <w:rsid w:val="5C841E70"/>
    <w:rsid w:val="5CAB1AF3"/>
    <w:rsid w:val="5D9407D9"/>
    <w:rsid w:val="5DB97FE4"/>
    <w:rsid w:val="5E1C691D"/>
    <w:rsid w:val="5E5D6E1D"/>
    <w:rsid w:val="5ED86624"/>
    <w:rsid w:val="5F816B3B"/>
    <w:rsid w:val="5FDC7055"/>
    <w:rsid w:val="600608C4"/>
    <w:rsid w:val="60067040"/>
    <w:rsid w:val="604D0DD3"/>
    <w:rsid w:val="607945BC"/>
    <w:rsid w:val="60844B35"/>
    <w:rsid w:val="609B3C2C"/>
    <w:rsid w:val="617050B9"/>
    <w:rsid w:val="61D145ED"/>
    <w:rsid w:val="61D20F2B"/>
    <w:rsid w:val="62137B25"/>
    <w:rsid w:val="627110E9"/>
    <w:rsid w:val="628C5F22"/>
    <w:rsid w:val="6292739D"/>
    <w:rsid w:val="62D376AD"/>
    <w:rsid w:val="62E03578"/>
    <w:rsid w:val="63414F5F"/>
    <w:rsid w:val="637160AB"/>
    <w:rsid w:val="63BC6393"/>
    <w:rsid w:val="64882719"/>
    <w:rsid w:val="65BC6B1F"/>
    <w:rsid w:val="65E44D4C"/>
    <w:rsid w:val="65F067C8"/>
    <w:rsid w:val="65F76563"/>
    <w:rsid w:val="66291CDA"/>
    <w:rsid w:val="668D6ECC"/>
    <w:rsid w:val="66A355E9"/>
    <w:rsid w:val="675B4B07"/>
    <w:rsid w:val="677376B1"/>
    <w:rsid w:val="679B2764"/>
    <w:rsid w:val="68281AB8"/>
    <w:rsid w:val="691722BE"/>
    <w:rsid w:val="69BC750D"/>
    <w:rsid w:val="69E7708D"/>
    <w:rsid w:val="6A415844"/>
    <w:rsid w:val="6B0D10B1"/>
    <w:rsid w:val="6B3929BF"/>
    <w:rsid w:val="6C9F2CF6"/>
    <w:rsid w:val="6DE035C6"/>
    <w:rsid w:val="6E006A52"/>
    <w:rsid w:val="6E3B07FD"/>
    <w:rsid w:val="6EA939B8"/>
    <w:rsid w:val="6F4D1050"/>
    <w:rsid w:val="6F5F177E"/>
    <w:rsid w:val="6F865AA7"/>
    <w:rsid w:val="6FD97A1B"/>
    <w:rsid w:val="6FE32EFA"/>
    <w:rsid w:val="700715E8"/>
    <w:rsid w:val="709E186B"/>
    <w:rsid w:val="70A1703D"/>
    <w:rsid w:val="70AF61D1"/>
    <w:rsid w:val="70CB21E7"/>
    <w:rsid w:val="70FA499F"/>
    <w:rsid w:val="714479C8"/>
    <w:rsid w:val="714D7E5F"/>
    <w:rsid w:val="716F713B"/>
    <w:rsid w:val="71A13140"/>
    <w:rsid w:val="71D2534C"/>
    <w:rsid w:val="72DD6326"/>
    <w:rsid w:val="732E23F9"/>
    <w:rsid w:val="746D19CA"/>
    <w:rsid w:val="74837702"/>
    <w:rsid w:val="74C7103C"/>
    <w:rsid w:val="74D10EC7"/>
    <w:rsid w:val="75571608"/>
    <w:rsid w:val="757E170D"/>
    <w:rsid w:val="75970A0E"/>
    <w:rsid w:val="75DE3F93"/>
    <w:rsid w:val="76236746"/>
    <w:rsid w:val="76317F9B"/>
    <w:rsid w:val="76375D4D"/>
    <w:rsid w:val="76B86E8E"/>
    <w:rsid w:val="76D161A2"/>
    <w:rsid w:val="76EF1997"/>
    <w:rsid w:val="76FD6F97"/>
    <w:rsid w:val="770D4C48"/>
    <w:rsid w:val="772F1899"/>
    <w:rsid w:val="77534E09"/>
    <w:rsid w:val="77F43101"/>
    <w:rsid w:val="78085BF3"/>
    <w:rsid w:val="782B18E2"/>
    <w:rsid w:val="7856695F"/>
    <w:rsid w:val="78A0102D"/>
    <w:rsid w:val="79314CD6"/>
    <w:rsid w:val="794C38BE"/>
    <w:rsid w:val="79996046"/>
    <w:rsid w:val="7AA754C8"/>
    <w:rsid w:val="7AEA5A84"/>
    <w:rsid w:val="7B256ABC"/>
    <w:rsid w:val="7B79577B"/>
    <w:rsid w:val="7CE56BFB"/>
    <w:rsid w:val="7CFE1373"/>
    <w:rsid w:val="7D80447E"/>
    <w:rsid w:val="7E066731"/>
    <w:rsid w:val="7E0A649D"/>
    <w:rsid w:val="7EF97CE5"/>
    <w:rsid w:val="7F2D4191"/>
    <w:rsid w:val="7FA64B52"/>
    <w:rsid w:val="7FF4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qFormat="1" w:uiPriority="99" w:semiHidden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semiHidden="0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0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0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仿宋_GB2312" w:hAnsi="Times New Roman" w:eastAsia="仿宋_GB2312" w:cs="Times New Roman"/>
      <w:szCs w:val="36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9"/>
    <w:basedOn w:val="1"/>
    <w:next w:val="1"/>
    <w:unhideWhenUsed/>
    <w:qFormat/>
    <w:uiPriority w:val="99"/>
    <w:pPr>
      <w:spacing w:before="100" w:beforeAutospacing="1" w:after="100" w:afterAutospacing="1"/>
      <w:ind w:left="1600" w:leftChars="1600"/>
    </w:pPr>
  </w:style>
  <w:style w:type="paragraph" w:styleId="3">
    <w:name w:val="toa heading"/>
    <w:basedOn w:val="1"/>
    <w:next w:val="1"/>
    <w:qFormat/>
    <w:uiPriority w:val="0"/>
    <w:pPr>
      <w:spacing w:before="120"/>
    </w:pPr>
    <w:rPr>
      <w:rFonts w:ascii="Arial" w:hAnsi="Arial" w:eastAsia="宋体" w:cs="Arial"/>
      <w:sz w:val="24"/>
    </w:rPr>
  </w:style>
  <w:style w:type="paragraph" w:styleId="4">
    <w:name w:val="annotation text"/>
    <w:basedOn w:val="1"/>
    <w:qFormat/>
    <w:uiPriority w:val="0"/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6">
    <w:name w:val="Balloon Text"/>
    <w:basedOn w:val="1"/>
    <w:link w:val="17"/>
    <w:unhideWhenUsed/>
    <w:qFormat/>
    <w:uiPriority w:val="99"/>
    <w:rPr>
      <w:sz w:val="18"/>
      <w:szCs w:val="18"/>
      <w:lang w:val="zh-CN"/>
    </w:rPr>
  </w:style>
  <w:style w:type="paragraph" w:styleId="7">
    <w:name w:val="footer"/>
    <w:basedOn w:val="1"/>
    <w:link w:val="18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  <w:lang w:val="zh-CN"/>
    </w:rPr>
  </w:style>
  <w:style w:type="paragraph" w:styleId="8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paragraph" w:styleId="9">
    <w:name w:val="Normal (Web)"/>
    <w:basedOn w:val="1"/>
    <w:qFormat/>
    <w:uiPriority w:val="99"/>
    <w:pPr>
      <w:widowControl w:val="0"/>
      <w:spacing w:beforeAutospacing="1" w:afterAutospacing="1" w:line="360" w:lineRule="auto"/>
    </w:pPr>
    <w:rPr>
      <w:rFonts w:ascii="Calibri" w:hAnsi="Calibri" w:eastAsia="宋体"/>
      <w:sz w:val="24"/>
      <w:szCs w:val="24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page number"/>
    <w:qFormat/>
    <w:uiPriority w:val="0"/>
  </w:style>
  <w:style w:type="character" w:styleId="14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2"/>
    <w:qFormat/>
    <w:uiPriority w:val="0"/>
    <w:rPr>
      <w:sz w:val="21"/>
      <w:szCs w:val="21"/>
    </w:rPr>
  </w:style>
  <w:style w:type="character" w:customStyle="1" w:styleId="16">
    <w:name w:val="页眉 字符"/>
    <w:link w:val="8"/>
    <w:qFormat/>
    <w:uiPriority w:val="99"/>
    <w:rPr>
      <w:sz w:val="18"/>
      <w:szCs w:val="18"/>
    </w:rPr>
  </w:style>
  <w:style w:type="character" w:customStyle="1" w:styleId="17">
    <w:name w:val="批注框文本 字符"/>
    <w:link w:val="6"/>
    <w:semiHidden/>
    <w:qFormat/>
    <w:uiPriority w:val="99"/>
    <w:rPr>
      <w:sz w:val="18"/>
      <w:szCs w:val="18"/>
    </w:rPr>
  </w:style>
  <w:style w:type="character" w:customStyle="1" w:styleId="18">
    <w:name w:val="页脚 字符1"/>
    <w:link w:val="7"/>
    <w:qFormat/>
    <w:uiPriority w:val="0"/>
    <w:rPr>
      <w:sz w:val="18"/>
      <w:szCs w:val="18"/>
    </w:rPr>
  </w:style>
  <w:style w:type="paragraph" w:customStyle="1" w:styleId="19">
    <w:name w:val="p0"/>
    <w:basedOn w:val="1"/>
    <w:qFormat/>
    <w:uiPriority w:val="0"/>
    <w:pPr>
      <w:spacing w:before="100" w:beforeAutospacing="1" w:after="100" w:afterAutospacing="1" w:line="432" w:lineRule="atLeast"/>
    </w:pPr>
    <w:rPr>
      <w:rFonts w:ascii="宋体" w:hAnsi="宋体" w:eastAsia="宋体" w:cs="宋体"/>
      <w:sz w:val="24"/>
      <w:szCs w:val="24"/>
    </w:rPr>
  </w:style>
  <w:style w:type="paragraph" w:customStyle="1" w:styleId="20">
    <w:name w:val="普通(网站)1"/>
    <w:basedOn w:val="1"/>
    <w:qFormat/>
    <w:uiPriority w:val="0"/>
    <w:pPr>
      <w:spacing w:before="100" w:beforeAutospacing="1" w:after="100" w:afterAutospacing="1"/>
    </w:pPr>
    <w:rPr>
      <w:rFonts w:ascii="宋体" w:hAnsi="宋体" w:eastAsia="宋体"/>
      <w:sz w:val="24"/>
      <w:szCs w:val="22"/>
    </w:rPr>
  </w:style>
  <w:style w:type="paragraph" w:customStyle="1" w:styleId="21">
    <w:name w:val="列出段落1"/>
    <w:basedOn w:val="1"/>
    <w:qFormat/>
    <w:uiPriority w:val="0"/>
    <w:pPr>
      <w:widowControl w:val="0"/>
      <w:ind w:firstLine="420" w:firstLineChars="200"/>
      <w:jc w:val="both"/>
    </w:pPr>
    <w:rPr>
      <w:rFonts w:ascii="Times New Roman" w:eastAsia="宋体"/>
      <w:kern w:val="2"/>
      <w:sz w:val="21"/>
      <w:szCs w:val="21"/>
    </w:rPr>
  </w:style>
  <w:style w:type="character" w:customStyle="1" w:styleId="22">
    <w:name w:val="页脚 字符"/>
    <w:qFormat/>
    <w:uiPriority w:val="99"/>
    <w:rPr>
      <w:sz w:val="18"/>
      <w:szCs w:val="18"/>
    </w:rPr>
  </w:style>
  <w:style w:type="paragraph" w:customStyle="1" w:styleId="23">
    <w:name w:val="Other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customStyle="1" w:styleId="24">
    <w:name w:val="Body text|1"/>
    <w:basedOn w:val="1"/>
    <w:qFormat/>
    <w:uiPriority w:val="0"/>
    <w:pPr>
      <w:widowControl w:val="0"/>
      <w:spacing w:line="410" w:lineRule="auto"/>
      <w:ind w:firstLine="400"/>
    </w:pPr>
    <w:rPr>
      <w:rFonts w:ascii="宋体" w:hAnsi="宋体" w:eastAsia="宋体" w:cs="宋体"/>
      <w:color w:val="000000"/>
      <w:sz w:val="30"/>
      <w:szCs w:val="30"/>
      <w:lang w:val="zh-TW" w:eastAsia="zh-TW" w:bidi="zh-TW"/>
    </w:rPr>
  </w:style>
  <w:style w:type="paragraph" w:styleId="25">
    <w:name w:val="No Spacing"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null5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character" w:customStyle="1" w:styleId="28">
    <w:name w:val="font3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9">
    <w:name w:val="font21"/>
    <w:basedOn w:val="1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30">
    <w:name w:val="Revision"/>
    <w:hidden/>
    <w:semiHidden/>
    <w:qFormat/>
    <w:uiPriority w:val="99"/>
    <w:rPr>
      <w:rFonts w:ascii="仿宋_GB2312" w:hAnsi="Times New Roman" w:eastAsia="仿宋_GB2312" w:cs="Times New Roman"/>
      <w:szCs w:val="36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6A4480-D02E-4F5C-BB25-7D4A8B5C26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sdnu</Company>
  <Pages>11</Pages>
  <Words>5336</Words>
  <Characters>6221</Characters>
  <Lines>47</Lines>
  <Paragraphs>13</Paragraphs>
  <TotalTime>6</TotalTime>
  <ScaleCrop>false</ScaleCrop>
  <LinksUpToDate>false</LinksUpToDate>
  <CharactersWithSpaces>6298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2026-10-21T09:06:00Z</dcterms:created>
  <dc:creator>wangsong</dc:creator>
  <cp:lastModifiedBy>lenovo</cp:lastModifiedBy>
  <cp:lastPrinted>2019-06-19T06:00:00Z</cp:lastPrinted>
  <dcterms:modified xsi:type="dcterms:W3CDTF">2026-10-22T11:57:27Z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81E2F5A5DD5B47C1A94339BB7CAE5C27_13</vt:lpwstr>
  </property>
  <property fmtid="{D5CDD505-2E9C-101B-9397-08002B2CF9AE}" pid="4" name="KSOTemplateDocerSaveRecord">
    <vt:lpwstr>eyJoZGlkIjoiZTZiYWFkODJjYjQ5YjQxZGZhZGNkOTgwZGM0ZmY2ZTUiLCJ1c2VySWQiOiI5MDk3ODE1NTEifQ==</vt:lpwstr>
  </property>
</Properties>
</file>